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/>
        <w:t xml:space="preserve">NEPHROPATHIE TUBULO-INTERSTITIELLE CHRONIQUE </w:t>
      </w:r>
      <w:r>
        <w:rPr/>
        <w:t>(</w:t>
      </w:r>
      <w:r>
        <w:rPr/>
        <w:t>ntic</w:t>
      </w:r>
      <w:r>
        <w:rPr/>
        <w:t>)</w:t>
      </w:r>
    </w:p>
    <w:p>
      <w:pPr/>
      <w:r>
        <w:rPr>
          <w:rFonts w:ascii="Times New Roman" w:hAnsi="Times New Roman"/>
          <w:i/>
        </w:rPr>
        <w:t>Ambony</w:t>
      </w:r>
      <w:r>
        <w:rPr>
          <w:rFonts w:ascii="Times New Roman" w:hAnsi="Times New Roman"/>
          <w:i/>
        </w:rPr>
        <w:t xml:space="preserve"> </w:t>
      </w:r>
      <w:r>
        <w:rPr>
          <w:rFonts w:ascii="Times New Roman" w:hAnsi="Times New Roman"/>
          <w:i/>
        </w:rPr>
        <w:t>be</w:t>
      </w:r>
      <w:r>
        <w:rPr>
          <w:rFonts w:ascii="Times New Roman" w:hAnsi="Times New Roman"/>
          <w:i/>
        </w:rPr>
        <w:t xml:space="preserve"> </w:t>
      </w:r>
      <w:r>
        <w:rPr>
          <w:rFonts w:ascii="Times New Roman" w:hAnsi="Times New Roman"/>
          <w:i/>
        </w:rPr>
        <w:t>ny</w:t>
      </w:r>
      <w:r>
        <w:rPr>
          <w:rFonts w:ascii="Times New Roman" w:hAnsi="Times New Roman"/>
          <w:i/>
        </w:rPr>
        <w:t xml:space="preserve"> </w:t>
      </w:r>
      <w:r>
        <w:rPr>
          <w:rFonts w:ascii="Times New Roman" w:hAnsi="Times New Roman"/>
          <w:i/>
        </w:rPr>
        <w:t>créat</w:t>
      </w:r>
      <w:r>
        <w:rPr>
          <w:rFonts w:ascii="Times New Roman" w:hAnsi="Times New Roman"/>
          <w:i/>
        </w:rPr>
        <w:t xml:space="preserve"> </w:t>
      </w:r>
      <w:r>
        <w:rPr>
          <w:rFonts w:ascii="Times New Roman" w:hAnsi="Times New Roman"/>
          <w:i/>
        </w:rPr>
        <w:t>sy</w:t>
      </w:r>
      <w:r>
        <w:rPr>
          <w:rFonts w:ascii="Times New Roman" w:hAnsi="Times New Roman"/>
          <w:i/>
        </w:rPr>
        <w:t xml:space="preserve"> azote </w:t>
      </w:r>
      <w:r>
        <w:rPr>
          <w:rFonts w:ascii="Times New Roman" w:hAnsi="Times New Roman"/>
          <w:i/>
        </w:rPr>
        <w:t>nefa</w:t>
      </w:r>
      <w:r>
        <w:rPr>
          <w:rFonts w:ascii="Times New Roman" w:hAnsi="Times New Roman"/>
          <w:i/>
        </w:rPr>
        <w:t xml:space="preserve"> </w:t>
      </w:r>
      <w:r>
        <w:rPr>
          <w:rFonts w:ascii="Times New Roman" w:hAnsi="Times New Roman"/>
          <w:i/>
        </w:rPr>
        <w:t>ny</w:t>
      </w:r>
      <w:r>
        <w:rPr>
          <w:rFonts w:ascii="Times New Roman" w:hAnsi="Times New Roman"/>
          <w:i/>
        </w:rPr>
        <w:t xml:space="preserve"> tension </w:t>
      </w:r>
      <w:r>
        <w:rPr>
          <w:rFonts w:ascii="Times New Roman" w:hAnsi="Times New Roman"/>
          <w:i/>
        </w:rPr>
        <w:t>ambany</w:t>
      </w:r>
    </w:p>
    <w:p>
      <w:pPr>
        <w:pStyle w:val="Heading2"/>
      </w:pPr>
      <w:r>
        <w:rPr>
          <w:rFonts w:ascii="Times New Roman" w:hAnsi="Times New Roman"/>
        </w:rPr>
        <w:t>DEFINITION</w:t>
      </w:r>
    </w:p>
    <w:p>
      <w:pPr>
        <w:numPr>
          <w:ilvl w:val="0"/>
          <w:numId w:val="64"/>
        </w:numPr>
      </w:pPr>
      <w:r>
        <w:rPr>
          <w:rFonts w:ascii="Times New Roman" w:hAnsi="Times New Roman"/>
        </w:rPr>
        <w:t xml:space="preserve">Néphropathie durant&gt; 3 mois touchant le tube et l’interstitium </w:t>
      </w:r>
    </w:p>
    <w:p>
      <w:pPr/>
    </w:p>
    <w:p>
      <w:pPr>
        <w:pStyle w:val="Heading2"/>
      </w:pPr>
      <w:r>
        <w:rPr>
          <w:rFonts w:ascii="Times New Roman" w:hAnsi="Times New Roman"/>
        </w:rPr>
        <w:t>SIGNES CLINIQUES</w:t>
      </w:r>
    </w:p>
    <w:p>
      <w:pPr>
        <w:numPr>
          <w:ilvl w:val="0"/>
          <w:numId w:val="65"/>
        </w:numPr>
      </w:pPr>
      <w:r>
        <w:rPr>
          <w:rFonts w:ascii="Times New Roman" w:hAnsi="Times New Roman"/>
        </w:rPr>
        <w:t xml:space="preserve">La tension artérielle est </w:t>
      </w:r>
      <w:r>
        <w:rPr>
          <w:rFonts w:ascii="Times New Roman" w:hAnsi="Times New Roman"/>
          <w:b/>
        </w:rPr>
        <w:t xml:space="preserve">anormalement basse </w:t>
      </w:r>
      <w:r>
        <w:rPr>
          <w:rFonts w:ascii="Times New Roman" w:hAnsi="Times New Roman"/>
        </w:rPr>
        <w:t xml:space="preserve">pour un </w:t>
      </w:r>
      <w:r>
        <w:rPr>
          <w:rFonts w:ascii="Times New Roman" w:hAnsi="Times New Roman"/>
          <w:b/>
        </w:rPr>
        <w:t xml:space="preserve">sujet </w:t>
      </w:r>
      <w:r>
        <w:rPr>
          <w:rFonts w:ascii="Times New Roman" w:hAnsi="Times New Roman"/>
          <w:b/>
        </w:rPr>
        <w:t>hyperurémique</w:t>
      </w:r>
    </w:p>
    <w:p>
      <w:pPr>
        <w:numPr>
          <w:ilvl w:val="0"/>
          <w:numId w:val="65"/>
        </w:numPr>
      </w:pPr>
      <w:r>
        <w:rPr>
          <w:rFonts w:ascii="Times New Roman" w:hAnsi="Times New Roman"/>
        </w:rPr>
        <w:t>Déshydratation extra-cellulaire</w:t>
      </w:r>
    </w:p>
    <w:p>
      <w:pPr>
        <w:numPr>
          <w:ilvl w:val="0"/>
          <w:numId w:val="65"/>
        </w:numPr>
      </w:pPr>
      <w:r>
        <w:rPr>
          <w:rFonts w:ascii="Times New Roman" w:hAnsi="Times New Roman"/>
        </w:rPr>
        <w:t>Hypotension orthostatique</w:t>
      </w:r>
    </w:p>
    <w:p>
      <w:pPr>
        <w:numPr>
          <w:ilvl w:val="0"/>
          <w:numId w:val="65"/>
        </w:numPr>
      </w:pPr>
      <w:r>
        <w:rPr>
          <w:rFonts w:ascii="Times New Roman" w:hAnsi="Times New Roman"/>
        </w:rPr>
        <w:t>Polyurie et nycturie (dues à la diminution du pouvoir de concentration urinaire)</w:t>
      </w:r>
    </w:p>
    <w:p>
      <w:pPr/>
    </w:p>
    <w:p>
      <w:pPr>
        <w:pStyle w:val="Heading2"/>
      </w:pPr>
      <w:r>
        <w:rPr>
          <w:rFonts w:ascii="Times New Roman" w:hAnsi="Times New Roman"/>
        </w:rPr>
        <w:t>ECHOGRAPHIE</w:t>
      </w:r>
    </w:p>
    <w:p>
      <w:pPr>
        <w:numPr>
          <w:ilvl w:val="0"/>
          <w:numId w:val="66"/>
        </w:numPr>
      </w:pPr>
      <w:r>
        <w:rPr>
          <w:rFonts w:ascii="Times New Roman" w:hAnsi="Times New Roman"/>
        </w:rPr>
        <w:t xml:space="preserve">Reins atrophiés, bosselés (si </w:t>
      </w:r>
      <w:r>
        <w:rPr>
          <w:rFonts w:ascii="Times New Roman" w:hAnsi="Times New Roman"/>
        </w:rPr>
        <w:t>pyélonéphrite</w:t>
      </w:r>
      <w:r>
        <w:rPr>
          <w:rFonts w:ascii="Times New Roman" w:hAnsi="Times New Roman"/>
        </w:rPr>
        <w:t xml:space="preserve"> chronique)</w:t>
      </w:r>
    </w:p>
    <w:p>
      <w:pPr>
        <w:numPr>
          <w:ilvl w:val="0"/>
          <w:numId w:val="66"/>
        </w:numPr>
      </w:pPr>
      <w:r>
        <w:rPr>
          <w:rFonts w:ascii="Times New Roman" w:hAnsi="Times New Roman"/>
        </w:rPr>
        <w:t>Cortex aminci (si obstacle prolongé)</w:t>
      </w:r>
    </w:p>
    <w:p>
      <w:pPr/>
    </w:p>
    <w:p>
      <w:pPr>
        <w:pStyle w:val="Heading2"/>
      </w:pPr>
      <w:r>
        <w:rPr>
          <w:rFonts w:ascii="Times New Roman" w:hAnsi="Times New Roman"/>
        </w:rPr>
        <w:t>BIOLOGIE</w:t>
      </w:r>
    </w:p>
    <w:p>
      <w:pPr>
        <w:numPr>
          <w:ilvl w:val="0"/>
          <w:numId w:val="67"/>
        </w:numPr>
      </w:pPr>
      <w:r>
        <w:rPr>
          <w:rFonts w:ascii="Times New Roman" w:hAnsi="Times New Roman"/>
        </w:rPr>
        <w:t>Protéinurie faible ou absente, de type tubulaire : Albuminurie minoritaire (&lt; 25%) (</w:t>
      </w:r>
      <w:r>
        <w:rPr>
          <w:rFonts w:ascii="Times New Roman" w:hAnsi="Times New Roman"/>
          <w:i/>
        </w:rPr>
        <w:t xml:space="preserve">devrait être négatif, mais une quantité qui sort et devrait être réabsorbé au niveau de TCP. Or, tube et interstitium </w:t>
      </w:r>
      <w:r>
        <w:rPr>
          <w:rFonts w:ascii="Times New Roman" w:hAnsi="Times New Roman"/>
          <w:i/>
        </w:rPr>
        <w:t>malade :</w:t>
      </w:r>
      <w:r>
        <w:rPr>
          <w:rFonts w:ascii="Times New Roman" w:hAnsi="Times New Roman"/>
          <w:i/>
        </w:rPr>
        <w:t xml:space="preserve"> albuminurie)</w:t>
      </w:r>
    </w:p>
    <w:p>
      <w:pPr>
        <w:numPr>
          <w:ilvl w:val="0"/>
          <w:numId w:val="67"/>
        </w:numPr>
      </w:pPr>
      <w:r>
        <w:rPr>
          <w:rFonts w:ascii="Times New Roman" w:hAnsi="Times New Roman"/>
        </w:rPr>
        <w:t>b</w:t>
      </w:r>
      <w:r>
        <w:rPr>
          <w:rFonts w:ascii="Times New Roman" w:hAnsi="Times New Roman"/>
        </w:rPr>
        <w:t>2-microglobulinurie</w:t>
      </w:r>
    </w:p>
    <w:p>
      <w:pPr>
        <w:numPr>
          <w:ilvl w:val="0"/>
          <w:numId w:val="67"/>
        </w:numPr>
      </w:pPr>
      <w:r>
        <w:rPr>
          <w:rFonts w:ascii="Times New Roman" w:hAnsi="Times New Roman"/>
        </w:rPr>
        <w:t>Leucocyturie, pyurie stérile</w:t>
      </w:r>
    </w:p>
    <w:p>
      <w:pPr>
        <w:numPr>
          <w:ilvl w:val="0"/>
          <w:numId w:val="67"/>
        </w:numPr>
      </w:pPr>
      <w:r>
        <w:rPr>
          <w:rFonts w:ascii="Times New Roman" w:hAnsi="Times New Roman"/>
        </w:rPr>
        <w:t>Cylindruries</w:t>
      </w:r>
      <w:r>
        <w:rPr>
          <w:rFonts w:ascii="Times New Roman" w:hAnsi="Times New Roman"/>
        </w:rPr>
        <w:t xml:space="preserve"> leucocytaires</w:t>
      </w:r>
    </w:p>
    <w:p>
      <w:pPr>
        <w:numPr>
          <w:ilvl w:val="0"/>
          <w:numId w:val="67"/>
        </w:numPr>
      </w:pPr>
      <w:r>
        <w:rPr>
          <w:rFonts w:ascii="Times New Roman" w:hAnsi="Times New Roman"/>
        </w:rPr>
        <w:t>Natriurèse importante (</w:t>
      </w:r>
      <w:r>
        <w:rPr>
          <w:rFonts w:ascii="Times New Roman" w:hAnsi="Times New Roman"/>
          <w:i/>
        </w:rPr>
        <w:t>-&gt; déshydratation car le sel attire l’eau avec lui -&gt; TA basse)</w:t>
      </w:r>
    </w:p>
    <w:p>
      <w:pPr>
        <w:numPr>
          <w:ilvl w:val="0"/>
          <w:numId w:val="67"/>
        </w:numPr>
      </w:pPr>
      <w:r>
        <w:rPr>
          <w:rFonts w:ascii="Times New Roman" w:hAnsi="Times New Roman"/>
          <w:b/>
        </w:rPr>
        <w:t>-&gt;</w:t>
      </w:r>
      <w:r>
        <w:rPr>
          <w:rFonts w:ascii="Times New Roman" w:hAnsi="Times New Roman"/>
          <w:b/>
          <w:i/>
        </w:rPr>
        <w:t xml:space="preserve">protéinurie faible (1+) + leucocyturie positive sans infection </w:t>
      </w:r>
      <w:r>
        <w:rPr>
          <w:rFonts w:ascii="Times New Roman" w:hAnsi="Times New Roman"/>
          <w:b/>
          <w:i/>
        </w:rPr>
        <w:t>urinaire (</w:t>
      </w:r>
      <w:r>
        <w:rPr>
          <w:rFonts w:ascii="Times New Roman" w:hAnsi="Times New Roman"/>
          <w:b/>
          <w:i/>
        </w:rPr>
        <w:t xml:space="preserve">nitrite (-) </w:t>
      </w:r>
    </w:p>
    <w:p>
      <w:pPr>
        <w:numPr>
          <w:ilvl w:val="0"/>
          <w:numId w:val="67"/>
        </w:numPr>
      </w:pPr>
      <w:r>
        <w:rPr>
          <w:rFonts w:ascii="Times New Roman" w:hAnsi="Times New Roman"/>
        </w:rPr>
        <w:t xml:space="preserve">Marqueur de l’atteinte tubulaire : </w:t>
      </w:r>
      <w:r>
        <w:rPr>
          <w:rFonts w:ascii="Times New Roman" w:hAnsi="Times New Roman"/>
          <w:b/>
        </w:rPr>
        <w:t>élévation urinaire d’enzymes</w:t>
      </w:r>
    </w:p>
    <w:p>
      <w:pPr>
        <w:numPr>
          <w:ilvl w:val="1"/>
          <w:numId w:val="67"/>
        </w:numPr>
      </w:pPr>
      <w:r>
        <w:rPr>
          <w:rFonts w:ascii="Times New Roman" w:hAnsi="Times New Roman"/>
        </w:rPr>
        <w:t>N-</w:t>
      </w:r>
      <w:r>
        <w:rPr>
          <w:rFonts w:ascii="Times New Roman" w:hAnsi="Times New Roman"/>
        </w:rPr>
        <w:t>actétyl</w:t>
      </w:r>
      <w:r>
        <w:rPr>
          <w:rFonts w:ascii="Times New Roman" w:hAnsi="Times New Roman"/>
        </w:rPr>
        <w:t>-</w:t>
      </w:r>
      <w:r>
        <w:rPr>
          <w:rFonts w:ascii="Times New Roman" w:hAnsi="Times New Roman"/>
        </w:rPr>
        <w:t>glucosaminidase</w:t>
      </w:r>
    </w:p>
    <w:p>
      <w:pPr>
        <w:numPr>
          <w:ilvl w:val="1"/>
          <w:numId w:val="67"/>
        </w:numPr>
      </w:pPr>
      <w:r>
        <w:rPr>
          <w:rFonts w:ascii="Times New Roman" w:hAnsi="Times New Roman"/>
        </w:rPr>
        <w:t>Alanine-aminopeptidase</w:t>
      </w:r>
    </w:p>
    <w:p>
      <w:pPr>
        <w:numPr>
          <w:ilvl w:val="1"/>
          <w:numId w:val="67"/>
        </w:numPr>
      </w:pPr>
      <w:r>
        <w:rPr>
          <w:rFonts w:ascii="Times New Roman" w:hAnsi="Times New Roman"/>
        </w:rPr>
        <w:t>Lysozyme</w:t>
      </w:r>
    </w:p>
    <w:p>
      <w:pPr>
        <w:numPr>
          <w:ilvl w:val="1"/>
          <w:numId w:val="67"/>
        </w:numPr>
      </w:pPr>
      <w:r>
        <w:rPr>
          <w:rFonts w:ascii="Times New Roman" w:hAnsi="Times New Roman"/>
        </w:rPr>
        <w:t xml:space="preserve">Lactate-déshydrogénase... </w:t>
      </w:r>
    </w:p>
    <w:p>
      <w:pPr>
        <w:numPr>
          <w:ilvl w:val="0"/>
          <w:numId w:val="67"/>
        </w:numPr>
      </w:pPr>
      <w:r>
        <w:rPr>
          <w:rFonts w:ascii="Times New Roman" w:hAnsi="Times New Roman"/>
          <w:u w:val="single"/>
        </w:rPr>
        <w:t>Atteinte du tube proximal (</w:t>
      </w:r>
      <w:r>
        <w:rPr>
          <w:rFonts w:ascii="Times New Roman" w:hAnsi="Times New Roman"/>
        </w:rPr>
        <w:t xml:space="preserve">due aux métaux lourds, myélome, maladies immunologiques) : </w:t>
      </w:r>
      <w:r>
        <w:rPr>
          <w:rFonts w:ascii="Times New Roman" w:hAnsi="Times New Roman"/>
          <w:i/>
        </w:rPr>
        <w:t xml:space="preserve">AA, glucose, acide urique, phosphate, </w:t>
      </w:r>
      <w:r>
        <w:rPr>
          <w:rFonts w:ascii="Times New Roman" w:hAnsi="Times New Roman"/>
          <w:i/>
        </w:rPr>
        <w:t>bicarbonate :</w:t>
      </w:r>
      <w:r>
        <w:rPr>
          <w:rFonts w:ascii="Times New Roman" w:hAnsi="Times New Roman"/>
          <w:i/>
        </w:rPr>
        <w:t xml:space="preserve"> devraient être normalement réabsorbé</w:t>
      </w:r>
    </w:p>
    <w:p>
      <w:pPr>
        <w:numPr>
          <w:ilvl w:val="1"/>
          <w:numId w:val="67"/>
        </w:numPr>
      </w:pPr>
      <w:r>
        <w:rPr>
          <w:rFonts w:ascii="Times New Roman" w:hAnsi="Times New Roman"/>
        </w:rPr>
        <w:t>Acidose par baisse de réabsorption du bicarbonate</w:t>
      </w:r>
    </w:p>
    <w:p>
      <w:pPr>
        <w:numPr>
          <w:ilvl w:val="1"/>
          <w:numId w:val="67"/>
        </w:numPr>
      </w:pPr>
      <w:r>
        <w:rPr>
          <w:rFonts w:ascii="Times New Roman" w:hAnsi="Times New Roman"/>
        </w:rPr>
        <w:t>Baisse du CO</w:t>
      </w:r>
      <w:r>
        <w:rPr>
          <w:rFonts w:ascii="Times New Roman" w:hAnsi="Times New Roman"/>
        </w:rPr>
        <w:t xml:space="preserve">2 </w:t>
      </w:r>
      <w:r>
        <w:rPr>
          <w:rFonts w:ascii="Times New Roman" w:hAnsi="Times New Roman"/>
        </w:rPr>
        <w:t>plasmatique</w:t>
      </w:r>
    </w:p>
    <w:p>
      <w:pPr>
        <w:numPr>
          <w:ilvl w:val="1"/>
          <w:numId w:val="67"/>
        </w:numPr>
      </w:pPr>
      <w:r>
        <w:rPr>
          <w:rFonts w:ascii="Times New Roman" w:hAnsi="Times New Roman"/>
        </w:rPr>
        <w:t>Hypophosphatémie</w:t>
      </w:r>
    </w:p>
    <w:p>
      <w:pPr>
        <w:numPr>
          <w:ilvl w:val="1"/>
          <w:numId w:val="67"/>
        </w:numPr>
      </w:pPr>
      <w:r>
        <w:rPr>
          <w:rFonts w:ascii="Times New Roman" w:hAnsi="Times New Roman"/>
        </w:rPr>
        <w:t>Hypouricémie</w:t>
      </w:r>
    </w:p>
    <w:p>
      <w:pPr>
        <w:numPr>
          <w:ilvl w:val="1"/>
          <w:numId w:val="67"/>
        </w:numPr>
      </w:pPr>
      <w:r>
        <w:rPr>
          <w:rFonts w:ascii="Times New Roman" w:hAnsi="Times New Roman"/>
        </w:rPr>
        <w:t>PH urinaire élevé</w:t>
      </w:r>
    </w:p>
    <w:p>
      <w:pPr>
        <w:numPr>
          <w:ilvl w:val="1"/>
          <w:numId w:val="67"/>
        </w:numPr>
      </w:pPr>
      <w:r>
        <w:rPr>
          <w:rFonts w:ascii="Times New Roman" w:hAnsi="Times New Roman"/>
        </w:rPr>
        <w:t>Glycosurie</w:t>
      </w:r>
    </w:p>
    <w:p>
      <w:pPr>
        <w:numPr>
          <w:ilvl w:val="1"/>
          <w:numId w:val="67"/>
        </w:numPr>
      </w:pPr>
      <w:r>
        <w:rPr>
          <w:rFonts w:ascii="Times New Roman" w:hAnsi="Times New Roman"/>
        </w:rPr>
        <w:t>Amino-acidurie</w:t>
      </w:r>
    </w:p>
    <w:p>
      <w:pPr>
        <w:numPr>
          <w:ilvl w:val="0"/>
          <w:numId w:val="67"/>
        </w:numPr>
      </w:pPr>
      <w:r>
        <w:rPr>
          <w:rFonts w:ascii="Times New Roman" w:hAnsi="Times New Roman"/>
          <w:u w:val="single"/>
        </w:rPr>
        <w:t xml:space="preserve">Atteinte du tube </w:t>
      </w:r>
      <w:r>
        <w:rPr>
          <w:rFonts w:ascii="Times New Roman" w:hAnsi="Times New Roman"/>
          <w:u w:val="single"/>
        </w:rPr>
        <w:t>distal</w:t>
      </w:r>
      <w:r>
        <w:rPr>
          <w:rFonts w:ascii="Times New Roman" w:hAnsi="Times New Roman"/>
        </w:rPr>
        <w:t xml:space="preserve"> (</w:t>
      </w:r>
      <w:r>
        <w:rPr>
          <w:rFonts w:ascii="Times New Roman" w:hAnsi="Times New Roman"/>
        </w:rPr>
        <w:t xml:space="preserve">par obstruction urinaire, hypercalcémie, maladies immunologiques, maladies granulomateuses, </w:t>
      </w:r>
      <w:r>
        <w:rPr>
          <w:rFonts w:ascii="Times New Roman" w:hAnsi="Times New Roman"/>
          <w:b/>
        </w:rPr>
        <w:t>drépanocytose)</w:t>
      </w:r>
      <w:r>
        <w:rPr>
          <w:rFonts w:ascii="Times New Roman" w:hAnsi="Times New Roman"/>
        </w:rPr>
        <w:t xml:space="preserve"> :</w:t>
      </w:r>
    </w:p>
    <w:p>
      <w:pPr>
        <w:numPr>
          <w:ilvl w:val="1"/>
          <w:numId w:val="67"/>
        </w:numPr>
      </w:pPr>
      <w:r>
        <w:rPr>
          <w:rFonts w:ascii="Times New Roman" w:hAnsi="Times New Roman"/>
        </w:rPr>
        <w:t>Acidose et hyperkaliémie</w:t>
      </w:r>
    </w:p>
    <w:p>
      <w:pPr>
        <w:numPr>
          <w:ilvl w:val="1"/>
          <w:numId w:val="67"/>
        </w:numPr>
      </w:pPr>
      <w:r>
        <w:rPr>
          <w:rFonts w:ascii="Times New Roman" w:hAnsi="Times New Roman"/>
        </w:rPr>
        <w:t>PH urinaire &gt; 6 (</w:t>
      </w:r>
      <w:r>
        <w:rPr>
          <w:rFonts w:ascii="Times New Roman" w:hAnsi="Times New Roman"/>
          <w:i/>
        </w:rPr>
        <w:t>élévatio</w:t>
      </w:r>
      <w:r>
        <w:rPr>
          <w:rFonts w:ascii="Times New Roman" w:hAnsi="Times New Roman"/>
          <w:i/>
        </w:rPr>
        <w:t>n</w:t>
      </w:r>
      <w:r>
        <w:rPr>
          <w:rFonts w:ascii="Times New Roman" w:hAnsi="Times New Roman"/>
          <w:i/>
        </w:rPr>
        <w:t xml:space="preserve"> = alcalin)</w:t>
      </w:r>
    </w:p>
    <w:p>
      <w:pPr>
        <w:numPr>
          <w:ilvl w:val="1"/>
          <w:numId w:val="67"/>
        </w:numPr>
      </w:pPr>
      <w:r>
        <w:rPr>
          <w:rFonts w:ascii="Times New Roman" w:hAnsi="Times New Roman"/>
        </w:rPr>
        <w:t>Diminution de la réabsorption du sodium : “néphrite avec perte de sel”</w:t>
      </w:r>
    </w:p>
    <w:p>
      <w:pPr>
        <w:numPr>
          <w:ilvl w:val="0"/>
          <w:numId w:val="67"/>
        </w:numPr>
      </w:pPr>
      <w:r>
        <w:rPr>
          <w:rFonts w:ascii="Times New Roman" w:hAnsi="Times New Roman"/>
          <w:u w:val="single"/>
        </w:rPr>
        <w:t>Atteinte prédominante de la médullaire/papille</w:t>
      </w:r>
      <w:r>
        <w:rPr>
          <w:rFonts w:ascii="Times New Roman" w:hAnsi="Times New Roman"/>
        </w:rPr>
        <w:t xml:space="preserve"> (par des analgésiques, drépanocytose, hyperuricémie, hypercalcémie, maladies granulomateuses, pyélonéphrite)</w:t>
      </w:r>
    </w:p>
    <w:p>
      <w:pPr>
        <w:numPr>
          <w:ilvl w:val="1"/>
          <w:numId w:val="67"/>
        </w:numPr>
      </w:pPr>
      <w:r>
        <w:rPr>
          <w:rFonts w:ascii="Times New Roman" w:hAnsi="Times New Roman"/>
          <w:b/>
        </w:rPr>
        <w:t>=&gt; Diabète insipide néphrogénique</w:t>
      </w:r>
      <w:r>
        <w:rPr>
          <w:rFonts w:ascii="Times New Roman" w:hAnsi="Times New Roman"/>
        </w:rPr>
        <w:t xml:space="preserve"> (polyurie polydipsie sans hyperglycémie)</w:t>
      </w:r>
    </w:p>
    <w:p>
      <w:pPr>
        <w:numPr>
          <w:ilvl w:val="1"/>
          <w:numId w:val="67"/>
        </w:numPr>
      </w:pPr>
      <w:r>
        <w:rPr>
          <w:rFonts w:ascii="Times New Roman" w:hAnsi="Times New Roman"/>
          <w:i/>
        </w:rPr>
        <w:t>Satria</w:t>
      </w:r>
      <w:r>
        <w:rPr>
          <w:rFonts w:ascii="Times New Roman" w:hAnsi="Times New Roman"/>
          <w:i/>
        </w:rPr>
        <w:t xml:space="preserve"> </w:t>
      </w:r>
      <w:r>
        <w:rPr>
          <w:rFonts w:ascii="Times New Roman" w:hAnsi="Times New Roman"/>
          <w:i/>
        </w:rPr>
        <w:t>simba</w:t>
      </w:r>
      <w:r>
        <w:rPr>
          <w:rFonts w:ascii="Times New Roman" w:hAnsi="Times New Roman"/>
          <w:i/>
        </w:rPr>
        <w:t xml:space="preserve"> </w:t>
      </w:r>
      <w:r>
        <w:rPr>
          <w:rFonts w:ascii="Times New Roman" w:hAnsi="Times New Roman"/>
          <w:i/>
        </w:rPr>
        <w:t>ny</w:t>
      </w:r>
      <w:r>
        <w:rPr>
          <w:rFonts w:ascii="Times New Roman" w:hAnsi="Times New Roman"/>
          <w:i/>
        </w:rPr>
        <w:t xml:space="preserve"> lieu d’action </w:t>
      </w:r>
      <w:r>
        <w:rPr>
          <w:rFonts w:ascii="Times New Roman" w:hAnsi="Times New Roman"/>
          <w:i/>
        </w:rPr>
        <w:t>an’ny</w:t>
      </w:r>
      <w:r>
        <w:rPr>
          <w:rFonts w:ascii="Times New Roman" w:hAnsi="Times New Roman"/>
          <w:i/>
        </w:rPr>
        <w:t xml:space="preserve"> ADH</w:t>
      </w:r>
    </w:p>
    <w:p>
      <w:pPr/>
    </w:p>
    <w:p>
      <w:pPr>
        <w:pStyle w:val="Heading2"/>
      </w:pPr>
      <w:r>
        <w:rPr>
          <w:rFonts w:ascii="Times New Roman" w:hAnsi="Times New Roman"/>
        </w:rPr>
        <w:t>HISTOLOGIE</w:t>
      </w:r>
    </w:p>
    <w:p>
      <w:pPr/>
      <w:r>
        <w:rPr>
          <w:rFonts w:ascii="Times New Roman" w:hAnsi="Times New Roman"/>
        </w:rPr>
        <w:t>Il y a :</w:t>
      </w:r>
    </w:p>
    <w:p>
      <w:pPr>
        <w:numPr>
          <w:ilvl w:val="0"/>
          <w:numId w:val="68"/>
        </w:numPr>
      </w:pPr>
      <w:r>
        <w:rPr>
          <w:rFonts w:ascii="Times New Roman" w:hAnsi="Times New Roman"/>
          <w:b/>
        </w:rPr>
        <w:t xml:space="preserve">Un tissu interstitiel avec </w:t>
      </w:r>
      <w:r>
        <w:rPr>
          <w:rFonts w:ascii="Times New Roman" w:hAnsi="Times New Roman"/>
          <w:b/>
        </w:rPr>
        <w:t>fibrose</w:t>
      </w:r>
      <w:r>
        <w:rPr>
          <w:rFonts w:ascii="Times New Roman" w:hAnsi="Times New Roman"/>
        </w:rPr>
        <w:t xml:space="preserve"> (</w:t>
      </w:r>
      <w:r>
        <w:rPr>
          <w:rFonts w:ascii="Times New Roman" w:hAnsi="Times New Roman"/>
          <w:i/>
        </w:rPr>
        <w:t>phase finale de l’inflammation)</w:t>
      </w:r>
      <w:r>
        <w:rPr>
          <w:rFonts w:ascii="Times New Roman" w:hAnsi="Times New Roman"/>
        </w:rPr>
        <w:t xml:space="preserve"> et i</w:t>
      </w:r>
      <w:r>
        <w:rPr>
          <w:rFonts w:ascii="Times New Roman" w:hAnsi="Times New Roman"/>
          <w:b/>
        </w:rPr>
        <w:t xml:space="preserve">nfiltrats </w:t>
      </w:r>
      <w:r>
        <w:rPr>
          <w:rFonts w:ascii="Times New Roman" w:hAnsi="Times New Roman"/>
          <w:b/>
        </w:rPr>
        <w:t>cellulaires</w:t>
      </w:r>
      <w:r>
        <w:rPr>
          <w:rFonts w:ascii="Times New Roman" w:hAnsi="Times New Roman"/>
        </w:rPr>
        <w:t xml:space="preserve"> (</w:t>
      </w:r>
      <w:r>
        <w:rPr>
          <w:rFonts w:ascii="Times New Roman" w:hAnsi="Times New Roman"/>
          <w:i/>
        </w:rPr>
        <w:t xml:space="preserve">marqueur </w:t>
      </w:r>
      <w:r>
        <w:rPr>
          <w:rFonts w:ascii="Times New Roman" w:hAnsi="Times New Roman"/>
          <w:i/>
        </w:rPr>
        <w:t xml:space="preserve">d’activité) </w:t>
      </w:r>
      <w:r>
        <w:rPr>
          <w:rFonts w:ascii="Times New Roman" w:hAnsi="Times New Roman"/>
        </w:rPr>
        <w:t>par</w:t>
      </w:r>
      <w:r>
        <w:rPr>
          <w:rFonts w:ascii="Times New Roman" w:hAnsi="Times New Roman"/>
        </w:rPr>
        <w:t xml:space="preserve"> fibroblastes, lymphocytes T et macrophages, rarement plasmocytes, neutrophiles ou éosinophiles (</w:t>
      </w:r>
      <w:r>
        <w:rPr>
          <w:rFonts w:ascii="Times New Roman" w:hAnsi="Times New Roman"/>
          <w:i/>
        </w:rPr>
        <w:t xml:space="preserve">donc </w:t>
      </w:r>
      <w:r>
        <w:rPr>
          <w:rFonts w:ascii="Times New Roman" w:hAnsi="Times New Roman"/>
          <w:i/>
        </w:rPr>
        <w:t>misy</w:t>
      </w:r>
      <w:r>
        <w:rPr>
          <w:rFonts w:ascii="Times New Roman" w:hAnsi="Times New Roman"/>
          <w:i/>
        </w:rPr>
        <w:t xml:space="preserve"> phénomène inflammatoire </w:t>
      </w:r>
      <w:r>
        <w:rPr>
          <w:rFonts w:ascii="Times New Roman" w:hAnsi="Times New Roman"/>
          <w:i/>
        </w:rPr>
        <w:t>ihany</w:t>
      </w:r>
      <w:r>
        <w:rPr>
          <w:rFonts w:ascii="Times New Roman" w:hAnsi="Times New Roman"/>
          <w:i/>
        </w:rPr>
        <w:t xml:space="preserve"> ao -&gt; leucocyturie)</w:t>
      </w:r>
    </w:p>
    <w:p>
      <w:pPr>
        <w:numPr>
          <w:ilvl w:val="0"/>
          <w:numId w:val="68"/>
        </w:numPr>
      </w:pPr>
      <w:r>
        <w:rPr>
          <w:rFonts w:ascii="Times New Roman" w:hAnsi="Times New Roman"/>
          <w:b/>
        </w:rPr>
        <w:t>Les lymphocytes (surtout cytotoxiques CD8+) franchissent la membrane basale tubulaire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(=</w:t>
      </w:r>
      <w:r>
        <w:rPr>
          <w:rFonts w:ascii="Times New Roman" w:hAnsi="Times New Roman"/>
        </w:rPr>
        <w:t>&gt; image de “tubulite</w:t>
      </w:r>
      <w:r>
        <w:rPr>
          <w:rFonts w:ascii="Times New Roman" w:hAnsi="Times New Roman"/>
        </w:rPr>
        <w:t>”)</w:t>
      </w:r>
    </w:p>
    <w:p>
      <w:pPr>
        <w:numPr>
          <w:ilvl w:val="0"/>
          <w:numId w:val="68"/>
        </w:numPr>
      </w:pPr>
      <w:r>
        <w:rPr>
          <w:rFonts w:ascii="Times New Roman" w:hAnsi="Times New Roman"/>
        </w:rPr>
        <w:t>L’infiltrat cellulaire est en faveur d’</w:t>
      </w:r>
      <w:r>
        <w:rPr>
          <w:rFonts w:ascii="Times New Roman" w:hAnsi="Times New Roman"/>
          <w:b/>
        </w:rPr>
        <w:t>une réaction immunologique de type cellulaire</w:t>
      </w:r>
    </w:p>
    <w:p>
      <w:pPr>
        <w:numPr>
          <w:ilvl w:val="0"/>
          <w:numId w:val="68"/>
        </w:numPr>
      </w:pPr>
      <w:r>
        <w:rPr>
          <w:rFonts w:ascii="Times New Roman" w:hAnsi="Times New Roman"/>
          <w:b/>
        </w:rPr>
        <w:t>Monocytes et macrophages</w:t>
      </w:r>
      <w:r>
        <w:rPr>
          <w:rFonts w:ascii="Times New Roman" w:hAnsi="Times New Roman"/>
        </w:rPr>
        <w:t xml:space="preserve"> vont augmenter la </w:t>
      </w:r>
      <w:r>
        <w:rPr>
          <w:rFonts w:ascii="Times New Roman" w:hAnsi="Times New Roman"/>
          <w:b/>
        </w:rPr>
        <w:t xml:space="preserve">production de molécules d’adhésion </w:t>
      </w:r>
      <w:r>
        <w:rPr>
          <w:rFonts w:ascii="Times New Roman" w:hAnsi="Times New Roman"/>
        </w:rPr>
        <w:t>(en particulier l’ostéopontine) favorisant la fibrose.</w:t>
      </w:r>
    </w:p>
    <w:p>
      <w:pPr>
        <w:numPr>
          <w:ilvl w:val="0"/>
          <w:numId w:val="68"/>
        </w:numPr>
      </w:pPr>
      <w:r>
        <w:rPr>
          <w:rFonts w:ascii="Times New Roman" w:hAnsi="Times New Roman"/>
          <w:u w:val="single"/>
        </w:rPr>
        <w:t>Au niveau des tubes atrophiés,</w:t>
      </w:r>
      <w:r>
        <w:rPr>
          <w:rFonts w:ascii="Times New Roman" w:hAnsi="Times New Roman"/>
        </w:rPr>
        <w:t xml:space="preserve"> les cellules épithéliales sont aplaties, les bordures en brosse ont disparu, les membranes basales sont épaissies</w:t>
      </w:r>
    </w:p>
    <w:p>
      <w:pPr>
        <w:numPr>
          <w:ilvl w:val="0"/>
          <w:numId w:val="68"/>
        </w:numPr>
      </w:pPr>
      <w:r>
        <w:rPr>
          <w:rFonts w:ascii="Times New Roman" w:hAnsi="Times New Roman"/>
          <w:u w:val="single"/>
        </w:rPr>
        <w:t>Au niveau des tubes dilatés</w:t>
      </w:r>
      <w:r>
        <w:rPr>
          <w:rFonts w:ascii="Times New Roman" w:hAnsi="Times New Roman"/>
        </w:rPr>
        <w:t>, les cellules épithéliales sont hypertrophiées, les lumières sont remplies de de cylindres hyalins ou épithéliaux</w:t>
      </w:r>
    </w:p>
    <w:p>
      <w:pPr>
        <w:numPr>
          <w:ilvl w:val="0"/>
          <w:numId w:val="68"/>
        </w:numPr>
      </w:pPr>
      <w:r>
        <w:rPr>
          <w:rFonts w:ascii="Times New Roman" w:hAnsi="Times New Roman"/>
        </w:rPr>
        <w:t xml:space="preserve">Glomérule de type ischémique avec anse </w:t>
      </w:r>
      <w:r>
        <w:rPr>
          <w:rFonts w:ascii="Times New Roman" w:hAnsi="Times New Roman"/>
          <w:i/>
        </w:rPr>
        <w:t xml:space="preserve">capillaire </w:t>
      </w:r>
      <w:r>
        <w:rPr>
          <w:rFonts w:ascii="Times New Roman" w:hAnsi="Times New Roman"/>
        </w:rPr>
        <w:t xml:space="preserve">collabée, membrane basale épaissie et tortueuse, ou lésion du type </w:t>
      </w:r>
      <w:r>
        <w:rPr>
          <w:rFonts w:ascii="Times New Roman" w:hAnsi="Times New Roman"/>
        </w:rPr>
        <w:t>hyalinose</w:t>
      </w:r>
      <w:r>
        <w:rPr>
          <w:rFonts w:ascii="Times New Roman" w:hAnsi="Times New Roman"/>
        </w:rPr>
        <w:t xml:space="preserve"> segmentaire et focale</w:t>
      </w:r>
    </w:p>
    <w:p>
      <w:pPr>
        <w:numPr>
          <w:ilvl w:val="0"/>
          <w:numId w:val="68"/>
        </w:numPr>
      </w:pPr>
      <w:r>
        <w:rPr>
          <w:rFonts w:ascii="Times New Roman" w:hAnsi="Times New Roman"/>
        </w:rPr>
        <w:t xml:space="preserve">Dépôts d’IgM, </w:t>
      </w:r>
      <w:r>
        <w:rPr>
          <w:rFonts w:ascii="Times New Roman" w:hAnsi="Times New Roman"/>
        </w:rPr>
        <w:t>IgA</w:t>
      </w:r>
      <w:r>
        <w:rPr>
          <w:rFonts w:ascii="Times New Roman" w:hAnsi="Times New Roman"/>
        </w:rPr>
        <w:t>, C3, C4, rarement IgG, à disposition mésangiale, focale</w:t>
      </w:r>
    </w:p>
    <w:p>
      <w:pPr>
        <w:numPr>
          <w:ilvl w:val="0"/>
          <w:numId w:val="68"/>
        </w:numPr>
      </w:pPr>
      <w:r>
        <w:rPr>
          <w:rFonts w:ascii="Times New Roman" w:hAnsi="Times New Roman"/>
        </w:rPr>
        <w:t>Endartérite fibreuse (</w:t>
      </w:r>
      <w:r>
        <w:rPr>
          <w:rFonts w:ascii="Times New Roman" w:hAnsi="Times New Roman"/>
          <w:i/>
        </w:rPr>
        <w:t>atteinte artérielle)</w:t>
      </w:r>
    </w:p>
    <w:p>
      <w:pPr>
        <w:pStyle w:val="Heading2"/>
      </w:pPr>
      <w:r>
        <w:rPr>
          <w:rFonts w:ascii="Times New Roman" w:hAnsi="Times New Roman"/>
        </w:rPr>
        <w:t>ETIOLOGIES</w:t>
      </w:r>
    </w:p>
    <w:p>
      <w:pPr>
        <w:pStyle w:val="Heading3"/>
      </w:pPr>
      <w:r>
        <w:rPr>
          <w:rFonts w:ascii="Times New Roman" w:hAnsi="Times New Roman"/>
        </w:rPr>
        <w:t>MEDICAMENT/TOXIQUE (16%) :</w:t>
      </w:r>
      <w:r>
        <w:rPr>
          <w:rFonts w:ascii="Times New Roman" w:hAnsi="Times New Roman"/>
        </w:rPr>
        <w:t xml:space="preserve"> </w:t>
      </w:r>
    </w:p>
    <w:p>
      <w:pPr>
        <w:pStyle w:val="Heading4"/>
      </w:pPr>
      <w:r>
        <w:rPr/>
        <w:t>Les</w:t>
      </w:r>
      <w:r>
        <w:rPr/>
        <w:t xml:space="preserve"> moins utilisés :</w:t>
      </w:r>
    </w:p>
    <w:p>
      <w:pPr>
        <w:numPr>
          <w:ilvl w:val="2"/>
          <w:numId w:val="69"/>
        </w:numPr>
      </w:pPr>
      <w:r>
        <w:rPr>
          <w:rFonts w:ascii="Times New Roman" w:hAnsi="Times New Roman"/>
        </w:rPr>
        <w:t>Lithium</w:t>
      </w:r>
    </w:p>
    <w:p>
      <w:pPr>
        <w:numPr>
          <w:ilvl w:val="2"/>
          <w:numId w:val="69"/>
        </w:numPr>
      </w:pPr>
      <w:r>
        <w:rPr>
          <w:rFonts w:ascii="Times New Roman" w:hAnsi="Times New Roman"/>
        </w:rPr>
        <w:t>Tétracycline</w:t>
      </w:r>
      <w:r>
        <w:rPr>
          <w:rFonts w:ascii="Times New Roman" w:hAnsi="Times New Roman"/>
        </w:rPr>
        <w:t xml:space="preserve"> périmée</w:t>
      </w:r>
    </w:p>
    <w:p>
      <w:pPr>
        <w:numPr>
          <w:ilvl w:val="2"/>
          <w:numId w:val="69"/>
        </w:numPr>
      </w:pPr>
      <w:r>
        <w:rPr>
          <w:rFonts w:ascii="Times New Roman" w:hAnsi="Times New Roman"/>
        </w:rPr>
        <w:t>Plomb, Cadmium, Arsenic</w:t>
      </w:r>
    </w:p>
    <w:p>
      <w:pPr>
        <w:numPr>
          <w:ilvl w:val="2"/>
          <w:numId w:val="69"/>
        </w:numPr>
      </w:pPr>
      <w:r>
        <w:rPr>
          <w:rFonts w:ascii="Times New Roman" w:hAnsi="Times New Roman"/>
        </w:rPr>
        <w:t>Champignon (ochratoxine)</w:t>
      </w:r>
    </w:p>
    <w:p>
      <w:pPr>
        <w:numPr>
          <w:ilvl w:val="2"/>
          <w:numId w:val="69"/>
        </w:numPr>
      </w:pPr>
      <w:r>
        <w:rPr>
          <w:rFonts w:ascii="Times New Roman" w:hAnsi="Times New Roman"/>
        </w:rPr>
        <w:t>Néphropathie des Balkans</w:t>
      </w:r>
    </w:p>
    <w:p>
      <w:pPr>
        <w:pStyle w:val="Heading4"/>
      </w:pPr>
      <w:r>
        <w:rPr/>
        <w:t>Les plus utilisés</w:t>
      </w:r>
    </w:p>
    <w:p>
      <w:pPr>
        <w:numPr>
          <w:ilvl w:val="2"/>
          <w:numId w:val="69"/>
        </w:numPr>
      </w:pPr>
      <w:r>
        <w:rPr>
          <w:rFonts w:ascii="Times New Roman" w:hAnsi="Times New Roman"/>
        </w:rPr>
        <w:t>Aspirine (</w:t>
      </w:r>
      <w:r>
        <w:rPr>
          <w:rFonts w:ascii="Times New Roman" w:hAnsi="Times New Roman"/>
          <w:i/>
        </w:rPr>
        <w:t>3g longue durée)</w:t>
      </w:r>
      <w:r>
        <w:rPr>
          <w:rFonts w:ascii="Times New Roman" w:hAnsi="Times New Roman"/>
        </w:rPr>
        <w:t xml:space="preserve">, </w:t>
      </w:r>
      <w:r>
        <w:rPr>
          <w:rFonts w:ascii="Times New Roman" w:hAnsi="Times New Roman"/>
          <w:b/>
        </w:rPr>
        <w:t>AINS</w:t>
      </w:r>
    </w:p>
    <w:p>
      <w:pPr>
        <w:numPr>
          <w:ilvl w:val="2"/>
          <w:numId w:val="69"/>
        </w:numPr>
      </w:pPr>
      <w:r>
        <w:rPr>
          <w:rFonts w:ascii="Times New Roman" w:hAnsi="Times New Roman"/>
        </w:rPr>
        <w:t>Paracétamol</w:t>
      </w:r>
    </w:p>
    <w:p>
      <w:pPr>
        <w:numPr>
          <w:ilvl w:val="2"/>
          <w:numId w:val="69"/>
        </w:numPr>
      </w:pPr>
      <w:r>
        <w:rPr>
          <w:rFonts w:ascii="Times New Roman" w:hAnsi="Times New Roman"/>
        </w:rPr>
        <w:t>Allopurinol</w:t>
      </w:r>
      <w:r>
        <w:rPr>
          <w:rFonts w:ascii="Times New Roman" w:hAnsi="Times New Roman"/>
          <w:b/>
        </w:rPr>
        <w:t xml:space="preserve"> “</w:t>
      </w:r>
      <w:r>
        <w:rPr>
          <w:rFonts w:ascii="Times New Roman" w:hAnsi="Times New Roman"/>
          <w:i/>
        </w:rPr>
        <w:t xml:space="preserve">tant qu’on ne fait pas de crise de goutte, on ne prend pas d’allopurinol” </w:t>
      </w:r>
    </w:p>
    <w:p>
      <w:pPr>
        <w:numPr>
          <w:ilvl w:val="2"/>
          <w:numId w:val="69"/>
        </w:numPr>
      </w:pPr>
      <w:r>
        <w:rPr>
          <w:rFonts w:ascii="Times New Roman" w:hAnsi="Times New Roman"/>
        </w:rPr>
        <w:t>Amphotéricine</w:t>
      </w:r>
      <w:r>
        <w:rPr>
          <w:rFonts w:ascii="Times New Roman" w:hAnsi="Times New Roman"/>
        </w:rPr>
        <w:t xml:space="preserve"> </w:t>
      </w:r>
    </w:p>
    <w:p>
      <w:pPr>
        <w:numPr>
          <w:ilvl w:val="2"/>
          <w:numId w:val="69"/>
        </w:numPr>
      </w:pPr>
      <w:r>
        <w:rPr>
          <w:rFonts w:ascii="Times New Roman" w:hAnsi="Times New Roman"/>
        </w:rPr>
        <w:t xml:space="preserve">Oméprazole, </w:t>
      </w:r>
      <w:r>
        <w:rPr>
          <w:rFonts w:ascii="Times New Roman" w:hAnsi="Times New Roman"/>
        </w:rPr>
        <w:t>Lansoprazole</w:t>
      </w:r>
    </w:p>
    <w:p>
      <w:pPr>
        <w:numPr>
          <w:ilvl w:val="2"/>
          <w:numId w:val="69"/>
        </w:numPr>
      </w:pPr>
      <w:r>
        <w:rPr>
          <w:rFonts w:ascii="Times New Roman" w:hAnsi="Times New Roman"/>
        </w:rPr>
        <w:t>Herbes chinoises (</w:t>
      </w:r>
      <w:r>
        <w:rPr>
          <w:rFonts w:ascii="Times New Roman" w:hAnsi="Times New Roman"/>
          <w:b/>
        </w:rPr>
        <w:t>Décoction)</w:t>
      </w:r>
    </w:p>
    <w:p>
      <w:pPr>
        <w:numPr>
          <w:ilvl w:val="2"/>
          <w:numId w:val="69"/>
        </w:numPr>
      </w:pPr>
      <w:r>
        <w:rPr>
          <w:rFonts w:ascii="Times New Roman" w:hAnsi="Times New Roman"/>
        </w:rPr>
        <w:t>Cisplatine</w:t>
      </w:r>
    </w:p>
    <w:p>
      <w:pPr>
        <w:numPr>
          <w:ilvl w:val="2"/>
          <w:numId w:val="69"/>
        </w:numPr>
      </w:pPr>
      <w:r>
        <w:rPr>
          <w:rFonts w:ascii="Times New Roman" w:hAnsi="Times New Roman"/>
        </w:rPr>
        <w:t>Ciclosporine, Tacrolimus (</w:t>
      </w:r>
      <w:r>
        <w:rPr>
          <w:rFonts w:ascii="Times New Roman" w:hAnsi="Times New Roman"/>
          <w:i/>
        </w:rPr>
        <w:t>antirejet</w:t>
      </w:r>
      <w:r>
        <w:rPr>
          <w:rFonts w:ascii="Times New Roman" w:hAnsi="Times New Roman"/>
          <w:i/>
        </w:rPr>
        <w:t>)</w:t>
      </w:r>
    </w:p>
    <w:p>
      <w:pPr>
        <w:pStyle w:val="Heading3"/>
      </w:pPr>
      <w:r>
        <w:rPr>
          <w:rFonts w:ascii="Times New Roman" w:hAnsi="Times New Roman"/>
        </w:rPr>
        <w:t>INFECTION :</w:t>
      </w:r>
    </w:p>
    <w:p>
      <w:pPr>
        <w:numPr>
          <w:ilvl w:val="1"/>
          <w:numId w:val="69"/>
        </w:numPr>
      </w:pPr>
      <w:r>
        <w:rPr>
          <w:rFonts w:ascii="Times New Roman" w:hAnsi="Times New Roman"/>
        </w:rPr>
        <w:t>Syphilis</w:t>
      </w:r>
    </w:p>
    <w:p>
      <w:pPr>
        <w:numPr>
          <w:ilvl w:val="1"/>
          <w:numId w:val="69"/>
        </w:numPr>
      </w:pPr>
      <w:r>
        <w:rPr>
          <w:rFonts w:ascii="Times New Roman" w:hAnsi="Times New Roman"/>
        </w:rPr>
        <w:t>Pyélonéphrite, tuberculose</w:t>
      </w:r>
    </w:p>
    <w:p>
      <w:pPr>
        <w:pStyle w:val="Heading3"/>
      </w:pPr>
      <w:r>
        <w:rPr>
          <w:rFonts w:ascii="Times New Roman" w:hAnsi="Times New Roman"/>
        </w:rPr>
        <w:t>ANOMALIE METABOLIQUE (34%)</w:t>
      </w:r>
    </w:p>
    <w:p>
      <w:pPr>
        <w:numPr>
          <w:ilvl w:val="1"/>
          <w:numId w:val="69"/>
        </w:numPr>
      </w:pPr>
      <w:r>
        <w:rPr>
          <w:rFonts w:ascii="Times New Roman" w:hAnsi="Times New Roman"/>
        </w:rPr>
        <w:t>Hypercalcémie chronique</w:t>
      </w:r>
    </w:p>
    <w:p>
      <w:pPr>
        <w:numPr>
          <w:ilvl w:val="1"/>
          <w:numId w:val="69"/>
        </w:numPr>
      </w:pPr>
      <w:r>
        <w:rPr>
          <w:rFonts w:ascii="Times New Roman" w:hAnsi="Times New Roman"/>
          <w:b/>
        </w:rPr>
        <w:t xml:space="preserve">Hyperuricémie chronique </w:t>
      </w:r>
      <w:r>
        <w:rPr>
          <w:rFonts w:ascii="Times New Roman" w:hAnsi="Times New Roman"/>
        </w:rPr>
        <w:t xml:space="preserve">+ </w:t>
      </w:r>
      <w:r>
        <w:rPr>
          <w:rFonts w:ascii="Times New Roman" w:hAnsi="Times New Roman"/>
        </w:rPr>
        <w:t>tophi</w:t>
      </w:r>
      <w:r>
        <w:rPr>
          <w:rFonts w:ascii="Times New Roman" w:hAnsi="Times New Roman"/>
        </w:rPr>
        <w:t xml:space="preserve"> goutteux</w:t>
      </w:r>
    </w:p>
    <w:p>
      <w:pPr>
        <w:numPr>
          <w:ilvl w:val="1"/>
          <w:numId w:val="69"/>
        </w:numPr>
      </w:pPr>
      <w:r>
        <w:rPr>
          <w:rFonts w:ascii="Times New Roman" w:hAnsi="Times New Roman"/>
        </w:rPr>
        <w:t>Oxalose</w:t>
      </w:r>
      <w:r>
        <w:rPr>
          <w:rFonts w:ascii="Times New Roman" w:hAnsi="Times New Roman"/>
        </w:rPr>
        <w:t xml:space="preserve"> (héréditaire, par excès d’apports)</w:t>
      </w:r>
    </w:p>
    <w:p>
      <w:pPr>
        <w:numPr>
          <w:ilvl w:val="1"/>
          <w:numId w:val="69"/>
        </w:numPr>
      </w:pPr>
      <w:r>
        <w:rPr>
          <w:rFonts w:ascii="Times New Roman" w:hAnsi="Times New Roman"/>
        </w:rPr>
        <w:t>Hypokaliémie chronique</w:t>
      </w:r>
    </w:p>
    <w:p>
      <w:pPr>
        <w:numPr>
          <w:ilvl w:val="1"/>
          <w:numId w:val="69"/>
        </w:numPr>
      </w:pPr>
      <w:r>
        <w:rPr>
          <w:rFonts w:ascii="Times New Roman" w:hAnsi="Times New Roman"/>
        </w:rPr>
        <w:t>(</w:t>
      </w:r>
      <w:r>
        <w:rPr>
          <w:rFonts w:ascii="Times New Roman" w:hAnsi="Times New Roman"/>
          <w:b/>
        </w:rPr>
        <w:t>Attention</w:t>
      </w:r>
      <w:r>
        <w:rPr>
          <w:rFonts w:ascii="Times New Roman" w:hAnsi="Times New Roman"/>
          <w:b/>
        </w:rPr>
        <w:t xml:space="preserve"> </w:t>
      </w:r>
      <w:r>
        <w:rPr>
          <w:rFonts w:ascii="Times New Roman" w:hAnsi="Times New Roman"/>
          <w:b/>
        </w:rPr>
        <w:t>décoction !!!</w:t>
      </w:r>
      <w:r>
        <w:rPr>
          <w:rFonts w:ascii="Times New Roman" w:hAnsi="Times New Roman"/>
          <w:b/>
        </w:rPr>
        <w:t>)</w:t>
      </w:r>
    </w:p>
    <w:p>
      <w:pPr>
        <w:pStyle w:val="Heading3"/>
      </w:pPr>
      <w:r>
        <w:rPr>
          <w:rFonts w:ascii="Times New Roman" w:hAnsi="Times New Roman"/>
        </w:rPr>
        <w:t xml:space="preserve">OBSTACLE PROLONGE (&gt; 5 Semaines) et/ou REFLUX VESICO-URETERAL : (50% </w:t>
      </w:r>
      <w:r>
        <w:rPr>
          <w:rFonts w:ascii="Times New Roman" w:hAnsi="Times New Roman"/>
          <w:i/>
        </w:rPr>
        <w:t>: le plus fréquent)</w:t>
      </w:r>
    </w:p>
    <w:p>
      <w:pPr>
        <w:pStyle w:val="Heading4"/>
      </w:pPr>
      <w:r>
        <w:rPr/>
        <w:t xml:space="preserve">Bassinet : </w:t>
      </w:r>
    </w:p>
    <w:p>
      <w:pPr>
        <w:numPr>
          <w:ilvl w:val="2"/>
          <w:numId w:val="69"/>
        </w:numPr>
      </w:pPr>
      <w:r>
        <w:rPr>
          <w:rFonts w:ascii="Times New Roman" w:hAnsi="Times New Roman"/>
          <w:b/>
        </w:rPr>
        <w:t>Hydronéphrose</w:t>
      </w:r>
    </w:p>
    <w:p>
      <w:pPr>
        <w:numPr>
          <w:ilvl w:val="2"/>
          <w:numId w:val="69"/>
        </w:numPr>
      </w:pPr>
      <w:r>
        <w:rPr>
          <w:rFonts w:ascii="Times New Roman" w:hAnsi="Times New Roman"/>
          <w:b/>
        </w:rPr>
        <w:t>Lithiase</w:t>
      </w:r>
    </w:p>
    <w:p>
      <w:pPr>
        <w:numPr>
          <w:ilvl w:val="2"/>
          <w:numId w:val="69"/>
        </w:numPr>
      </w:pPr>
      <w:r>
        <w:rPr>
          <w:rFonts w:ascii="Times New Roman" w:hAnsi="Times New Roman"/>
        </w:rPr>
        <w:t>Cancer</w:t>
      </w:r>
    </w:p>
    <w:p>
      <w:pPr>
        <w:pStyle w:val="Heading4"/>
      </w:pPr>
      <w:r>
        <w:rPr/>
        <w:t xml:space="preserve">Uretère : </w:t>
      </w:r>
    </w:p>
    <w:p>
      <w:pPr>
        <w:numPr>
          <w:ilvl w:val="2"/>
          <w:numId w:val="69"/>
        </w:numPr>
      </w:pPr>
      <w:r>
        <w:rPr>
          <w:rFonts w:ascii="Times New Roman" w:hAnsi="Times New Roman"/>
        </w:rPr>
        <w:t>Malformation</w:t>
      </w:r>
      <w:r>
        <w:rPr>
          <w:rFonts w:ascii="Times New Roman" w:hAnsi="Times New Roman"/>
        </w:rPr>
        <w:t xml:space="preserve"> - </w:t>
      </w:r>
      <w:r>
        <w:rPr>
          <w:rFonts w:ascii="Times New Roman" w:hAnsi="Times New Roman"/>
        </w:rPr>
        <w:t>mégauretère</w:t>
      </w:r>
    </w:p>
    <w:p>
      <w:pPr>
        <w:numPr>
          <w:ilvl w:val="2"/>
          <w:numId w:val="69"/>
        </w:numPr>
      </w:pPr>
      <w:r>
        <w:rPr>
          <w:rFonts w:ascii="Times New Roman" w:hAnsi="Times New Roman"/>
          <w:b/>
        </w:rPr>
        <w:t>Lithiase (</w:t>
      </w:r>
      <w:r>
        <w:rPr>
          <w:rFonts w:ascii="Times New Roman" w:hAnsi="Times New Roman"/>
          <w:i/>
        </w:rPr>
        <w:t>calcul bloqué)</w:t>
      </w:r>
    </w:p>
    <w:p>
      <w:pPr>
        <w:numPr>
          <w:ilvl w:val="2"/>
          <w:numId w:val="69"/>
        </w:numPr>
      </w:pPr>
      <w:r>
        <w:rPr>
          <w:rFonts w:ascii="Times New Roman" w:hAnsi="Times New Roman"/>
        </w:rPr>
        <w:t>Traumatisme</w:t>
      </w:r>
    </w:p>
    <w:p>
      <w:pPr>
        <w:numPr>
          <w:ilvl w:val="2"/>
          <w:numId w:val="69"/>
        </w:numPr>
      </w:pPr>
      <w:r>
        <w:rPr>
          <w:rFonts w:ascii="Times New Roman" w:hAnsi="Times New Roman"/>
        </w:rPr>
        <w:t>Radiothérapie</w:t>
      </w:r>
    </w:p>
    <w:p>
      <w:pPr>
        <w:numPr>
          <w:ilvl w:val="2"/>
          <w:numId w:val="69"/>
        </w:numPr>
      </w:pPr>
      <w:r>
        <w:rPr>
          <w:rFonts w:ascii="Times New Roman" w:hAnsi="Times New Roman"/>
        </w:rPr>
        <w:t>Tuberculose</w:t>
      </w:r>
    </w:p>
    <w:p>
      <w:pPr>
        <w:numPr>
          <w:ilvl w:val="2"/>
          <w:numId w:val="69"/>
        </w:numPr>
      </w:pPr>
      <w:r>
        <w:rPr>
          <w:rFonts w:ascii="Times New Roman" w:hAnsi="Times New Roman"/>
        </w:rPr>
        <w:t>Cancers (</w:t>
      </w:r>
      <w:r>
        <w:rPr>
          <w:rFonts w:ascii="Times New Roman" w:hAnsi="Times New Roman"/>
          <w:b/>
        </w:rPr>
        <w:t>cancer du col utérin</w:t>
      </w:r>
      <w:r>
        <w:rPr>
          <w:rFonts w:ascii="Times New Roman" w:hAnsi="Times New Roman"/>
        </w:rPr>
        <w:t xml:space="preserve">) </w:t>
      </w:r>
      <w:r>
        <w:rPr>
          <w:rFonts w:ascii="Times New Roman" w:hAnsi="Times New Roman"/>
          <w:i/>
        </w:rPr>
        <w:t>la tumeur comprime l’uretère</w:t>
      </w:r>
    </w:p>
    <w:p>
      <w:pPr>
        <w:numPr>
          <w:ilvl w:val="2"/>
          <w:numId w:val="69"/>
        </w:numPr>
      </w:pPr>
      <w:r>
        <w:rPr>
          <w:rFonts w:ascii="Times New Roman" w:hAnsi="Times New Roman"/>
        </w:rPr>
        <w:t>Fibrome utérin</w:t>
      </w:r>
    </w:p>
    <w:p>
      <w:pPr>
        <w:numPr>
          <w:ilvl w:val="2"/>
          <w:numId w:val="69"/>
        </w:numPr>
      </w:pPr>
      <w:r>
        <w:rPr>
          <w:rFonts w:ascii="Times New Roman" w:hAnsi="Times New Roman"/>
        </w:rPr>
        <w:t>Kyste de l’ovaire</w:t>
      </w:r>
    </w:p>
    <w:p>
      <w:pPr>
        <w:numPr>
          <w:ilvl w:val="2"/>
          <w:numId w:val="69"/>
        </w:numPr>
      </w:pPr>
      <w:r>
        <w:rPr>
          <w:rFonts w:ascii="Times New Roman" w:hAnsi="Times New Roman"/>
        </w:rPr>
        <w:t>Prolapsus utérin</w:t>
      </w:r>
    </w:p>
    <w:p>
      <w:pPr>
        <w:numPr>
          <w:ilvl w:val="2"/>
          <w:numId w:val="69"/>
        </w:numPr>
      </w:pPr>
      <w:r>
        <w:rPr>
          <w:rFonts w:ascii="Times New Roman" w:hAnsi="Times New Roman"/>
        </w:rPr>
        <w:t xml:space="preserve">Fibrose, cancers en </w:t>
      </w:r>
      <w:r>
        <w:rPr>
          <w:rFonts w:ascii="Times New Roman" w:hAnsi="Times New Roman"/>
        </w:rPr>
        <w:t>rétropéritonéale</w:t>
      </w:r>
    </w:p>
    <w:p>
      <w:pPr>
        <w:pStyle w:val="Heading4"/>
      </w:pPr>
      <w:r>
        <w:rPr/>
        <w:t>Vessie :</w:t>
      </w:r>
    </w:p>
    <w:p>
      <w:pPr>
        <w:numPr>
          <w:ilvl w:val="2"/>
          <w:numId w:val="69"/>
        </w:numPr>
      </w:pPr>
      <w:r>
        <w:rPr>
          <w:rFonts w:ascii="Times New Roman" w:hAnsi="Times New Roman"/>
        </w:rPr>
        <w:t>Vessie neurologique (diabète...)</w:t>
      </w:r>
    </w:p>
    <w:p>
      <w:pPr>
        <w:numPr>
          <w:ilvl w:val="2"/>
          <w:numId w:val="69"/>
        </w:numPr>
      </w:pPr>
      <w:r>
        <w:rPr>
          <w:rFonts w:ascii="Times New Roman" w:hAnsi="Times New Roman"/>
        </w:rPr>
        <w:t>Cancer</w:t>
      </w:r>
    </w:p>
    <w:p>
      <w:pPr>
        <w:numPr>
          <w:ilvl w:val="2"/>
          <w:numId w:val="69"/>
        </w:numPr>
      </w:pPr>
      <w:r>
        <w:rPr>
          <w:rFonts w:ascii="Times New Roman" w:hAnsi="Times New Roman"/>
        </w:rPr>
        <w:t>Tuberculose</w:t>
      </w:r>
    </w:p>
    <w:p>
      <w:pPr>
        <w:numPr>
          <w:ilvl w:val="1"/>
          <w:numId w:val="69"/>
        </w:numPr>
      </w:pPr>
      <w:r>
        <w:rPr>
          <w:rFonts w:ascii="Times New Roman" w:hAnsi="Times New Roman"/>
          <w:b/>
          <w:i/>
        </w:rPr>
        <w:t xml:space="preserve">-&gt; </w:t>
      </w:r>
      <w:r>
        <w:rPr>
          <w:rFonts w:ascii="Times New Roman" w:hAnsi="Times New Roman"/>
          <w:i/>
        </w:rPr>
        <w:t xml:space="preserve">élévation de la créatinine = échographie abdomino-pelvienne </w:t>
      </w:r>
    </w:p>
    <w:p>
      <w:pPr>
        <w:pStyle w:val="Heading4"/>
      </w:pPr>
      <w:r>
        <w:rPr/>
        <w:t xml:space="preserve">Urètre : </w:t>
      </w:r>
    </w:p>
    <w:p>
      <w:pPr>
        <w:numPr>
          <w:ilvl w:val="2"/>
          <w:numId w:val="69"/>
        </w:numPr>
      </w:pPr>
      <w:r>
        <w:rPr>
          <w:rFonts w:ascii="Times New Roman" w:hAnsi="Times New Roman"/>
        </w:rPr>
        <w:t xml:space="preserve">Sténose du méat </w:t>
      </w:r>
    </w:p>
    <w:p>
      <w:pPr>
        <w:numPr>
          <w:ilvl w:val="2"/>
          <w:numId w:val="69"/>
        </w:numPr>
      </w:pPr>
      <w:r>
        <w:rPr>
          <w:rFonts w:ascii="Times New Roman" w:hAnsi="Times New Roman"/>
        </w:rPr>
        <w:t>Sténose urétrale</w:t>
      </w:r>
    </w:p>
    <w:p>
      <w:pPr>
        <w:numPr>
          <w:ilvl w:val="2"/>
          <w:numId w:val="69"/>
        </w:numPr>
      </w:pPr>
      <w:r>
        <w:rPr>
          <w:rFonts w:ascii="Times New Roman" w:hAnsi="Times New Roman"/>
        </w:rPr>
        <w:t>Valve urétrale</w:t>
      </w:r>
    </w:p>
    <w:p>
      <w:pPr>
        <w:numPr>
          <w:ilvl w:val="2"/>
          <w:numId w:val="69"/>
        </w:numPr>
      </w:pPr>
      <w:r>
        <w:rPr>
          <w:rFonts w:ascii="Times New Roman" w:hAnsi="Times New Roman"/>
        </w:rPr>
        <w:t>Lithiase</w:t>
      </w:r>
    </w:p>
    <w:p>
      <w:pPr>
        <w:numPr>
          <w:ilvl w:val="2"/>
          <w:numId w:val="69"/>
        </w:numPr>
      </w:pPr>
      <w:r>
        <w:rPr>
          <w:rFonts w:ascii="Times New Roman" w:hAnsi="Times New Roman"/>
        </w:rPr>
        <w:t>Malformation - phimosis</w:t>
      </w:r>
    </w:p>
    <w:p>
      <w:pPr>
        <w:numPr>
          <w:ilvl w:val="2"/>
          <w:numId w:val="69"/>
        </w:numPr>
      </w:pPr>
      <w:r>
        <w:rPr>
          <w:rFonts w:ascii="Times New Roman" w:hAnsi="Times New Roman"/>
          <w:b/>
        </w:rPr>
        <w:t>Prostate (</w:t>
      </w:r>
      <w:r>
        <w:rPr>
          <w:rFonts w:ascii="Times New Roman" w:hAnsi="Times New Roman"/>
          <w:b/>
        </w:rPr>
        <w:t>adénome (</w:t>
      </w:r>
      <w:r>
        <w:rPr>
          <w:rFonts w:ascii="Times New Roman" w:hAnsi="Times New Roman"/>
          <w:b/>
        </w:rPr>
        <w:t>HBP), cancer)</w:t>
      </w:r>
    </w:p>
    <w:p>
      <w:pPr>
        <w:numPr>
          <w:ilvl w:val="2"/>
          <w:numId w:val="69"/>
        </w:numPr>
      </w:pPr>
      <w:r>
        <w:rPr>
          <w:rFonts w:ascii="Times New Roman" w:hAnsi="Times New Roman"/>
        </w:rPr>
        <w:t>Maladie du col vésical</w:t>
      </w:r>
    </w:p>
    <w:p>
      <w:pPr>
        <w:pStyle w:val="Heading3"/>
      </w:pPr>
      <w:r>
        <w:rPr>
          <w:rFonts w:ascii="Times New Roman" w:hAnsi="Times New Roman"/>
        </w:rPr>
        <w:t>MALADIES SYSTEMIQUES :</w:t>
      </w:r>
    </w:p>
    <w:p>
      <w:pPr>
        <w:numPr>
          <w:ilvl w:val="1"/>
          <w:numId w:val="69"/>
        </w:numPr>
      </w:pPr>
      <w:r>
        <w:rPr>
          <w:rFonts w:ascii="Times New Roman" w:hAnsi="Times New Roman"/>
        </w:rPr>
        <w:t xml:space="preserve">Syndrome de </w:t>
      </w:r>
      <w:r>
        <w:rPr>
          <w:rFonts w:ascii="Times New Roman" w:hAnsi="Times New Roman"/>
        </w:rPr>
        <w:t>Sjögren</w:t>
      </w:r>
    </w:p>
    <w:p>
      <w:pPr>
        <w:numPr>
          <w:ilvl w:val="1"/>
          <w:numId w:val="69"/>
        </w:numPr>
      </w:pPr>
      <w:r>
        <w:rPr>
          <w:rFonts w:ascii="Times New Roman" w:hAnsi="Times New Roman"/>
        </w:rPr>
        <w:t xml:space="preserve">Granulomatose de Wegener </w:t>
      </w:r>
    </w:p>
    <w:p>
      <w:pPr>
        <w:numPr>
          <w:ilvl w:val="1"/>
          <w:numId w:val="69"/>
        </w:numPr>
      </w:pPr>
      <w:r>
        <w:rPr>
          <w:rFonts w:ascii="Times New Roman" w:hAnsi="Times New Roman"/>
          <w:b/>
        </w:rPr>
        <w:t>Lupus</w:t>
      </w:r>
    </w:p>
    <w:p>
      <w:pPr>
        <w:numPr>
          <w:ilvl w:val="1"/>
          <w:numId w:val="69"/>
        </w:numPr>
      </w:pPr>
      <w:r>
        <w:rPr>
          <w:rFonts w:ascii="Times New Roman" w:hAnsi="Times New Roman"/>
        </w:rPr>
        <w:t>Sarcoïdose (</w:t>
      </w:r>
      <w:r>
        <w:rPr>
          <w:rFonts w:ascii="Times New Roman" w:hAnsi="Times New Roman"/>
          <w:i/>
        </w:rPr>
        <w:t>hypercalcémie, adénopathie ++ médiastinal, arthralgie, doser l’enzyme de conversion)</w:t>
      </w:r>
    </w:p>
    <w:p>
      <w:pPr>
        <w:numPr>
          <w:ilvl w:val="1"/>
          <w:numId w:val="69"/>
        </w:numPr>
      </w:pPr>
      <w:r>
        <w:rPr>
          <w:rFonts w:ascii="Times New Roman" w:hAnsi="Times New Roman"/>
        </w:rPr>
        <w:t>Amylose</w:t>
      </w:r>
    </w:p>
    <w:p>
      <w:pPr>
        <w:numPr>
          <w:ilvl w:val="1"/>
          <w:numId w:val="69"/>
        </w:numPr>
      </w:pPr>
      <w:r>
        <w:rPr>
          <w:rFonts w:ascii="Times New Roman" w:hAnsi="Times New Roman"/>
        </w:rPr>
        <w:t>Cryoglobulinémie</w:t>
      </w:r>
    </w:p>
    <w:p>
      <w:pPr>
        <w:pStyle w:val="Heading3"/>
      </w:pPr>
      <w:r>
        <w:rPr>
          <w:rFonts w:ascii="Times New Roman" w:hAnsi="Times New Roman"/>
        </w:rPr>
        <w:t>AUTRES</w:t>
      </w:r>
    </w:p>
    <w:p>
      <w:pPr>
        <w:numPr>
          <w:ilvl w:val="1"/>
          <w:numId w:val="69"/>
        </w:numPr>
      </w:pPr>
      <w:r>
        <w:rPr>
          <w:rFonts w:ascii="Times New Roman" w:hAnsi="Times New Roman"/>
          <w:b/>
        </w:rPr>
        <w:t>Polykystose rénale (héréditaire)</w:t>
      </w:r>
    </w:p>
    <w:p>
      <w:pPr>
        <w:numPr>
          <w:ilvl w:val="1"/>
          <w:numId w:val="69"/>
        </w:numPr>
      </w:pPr>
      <w:r>
        <w:rPr>
          <w:rFonts w:ascii="Times New Roman" w:hAnsi="Times New Roman"/>
        </w:rPr>
        <w:t>Drépanocytose</w:t>
      </w:r>
    </w:p>
    <w:p>
      <w:pPr>
        <w:numPr>
          <w:ilvl w:val="1"/>
          <w:numId w:val="69"/>
        </w:numPr>
      </w:pPr>
      <w:r>
        <w:rPr>
          <w:rFonts w:ascii="Times New Roman" w:hAnsi="Times New Roman"/>
          <w:b/>
        </w:rPr>
        <w:t>Myélome</w:t>
      </w:r>
    </w:p>
    <w:p>
      <w:pPr>
        <w:numPr>
          <w:ilvl w:val="1"/>
          <w:numId w:val="69"/>
        </w:numPr>
      </w:pPr>
      <w:r>
        <w:rPr>
          <w:rFonts w:ascii="Times New Roman" w:hAnsi="Times New Roman"/>
        </w:rPr>
        <w:t>Maladie kystique de la médullaire(héréditaire)</w:t>
      </w:r>
    </w:p>
    <w:p>
      <w:pPr>
        <w:numPr>
          <w:ilvl w:val="1"/>
          <w:numId w:val="69"/>
        </w:numPr>
      </w:pPr>
      <w:r>
        <w:rPr>
          <w:rFonts w:ascii="Times New Roman" w:hAnsi="Times New Roman"/>
        </w:rPr>
        <w:t>Maladie de WILSON</w:t>
      </w:r>
    </w:p>
    <w:p>
      <w:pPr>
        <w:numPr>
          <w:ilvl w:val="1"/>
          <w:numId w:val="69"/>
        </w:numPr>
      </w:pPr>
      <w:r>
        <w:rPr>
          <w:rFonts w:ascii="Times New Roman" w:hAnsi="Times New Roman"/>
        </w:rPr>
        <w:t>Rejet de greffe chronique</w:t>
      </w:r>
    </w:p>
    <w:p>
      <w:pPr>
        <w:numPr>
          <w:ilvl w:val="1"/>
          <w:numId w:val="69"/>
        </w:numPr>
      </w:pPr>
      <w:r>
        <w:rPr>
          <w:rFonts w:ascii="Times New Roman" w:hAnsi="Times New Roman"/>
        </w:rPr>
        <w:t>Irradiations</w:t>
      </w:r>
    </w:p>
    <w:p>
      <w:pPr>
        <w:numPr>
          <w:ilvl w:val="1"/>
          <w:numId w:val="69"/>
        </w:numPr>
      </w:pPr>
      <w:r>
        <w:rPr>
          <w:rFonts w:ascii="Times New Roman" w:hAnsi="Times New Roman"/>
          <w:b/>
        </w:rPr>
        <w:t>GloméruloNéphrite</w:t>
      </w:r>
      <w:r>
        <w:rPr>
          <w:rFonts w:ascii="Times New Roman" w:hAnsi="Times New Roman"/>
          <w:b/>
        </w:rPr>
        <w:t xml:space="preserve"> Chronique </w:t>
      </w:r>
      <w:r>
        <w:rPr>
          <w:rFonts w:ascii="Times New Roman" w:hAnsi="Times New Roman"/>
          <w:i/>
        </w:rPr>
        <w:t>(mécanisme à peu près comme celui de l’obésité)</w:t>
      </w:r>
    </w:p>
    <w:p>
      <w:pPr>
        <w:numPr>
          <w:ilvl w:val="1"/>
          <w:numId w:val="69"/>
        </w:numPr>
      </w:pPr>
      <w:r>
        <w:rPr>
          <w:rFonts w:ascii="Times New Roman" w:hAnsi="Times New Roman"/>
        </w:rPr>
        <w:t xml:space="preserve">Obésité </w:t>
      </w:r>
      <w:r>
        <w:rPr>
          <w:rFonts w:ascii="Times New Roman" w:hAnsi="Times New Roman"/>
          <w:i/>
        </w:rPr>
        <w:t xml:space="preserve">(trop de </w:t>
      </w:r>
      <w:r>
        <w:rPr>
          <w:rFonts w:ascii="Times New Roman" w:hAnsi="Times New Roman"/>
          <w:i/>
        </w:rPr>
        <w:t>protéines éliminées</w:t>
      </w:r>
      <w:r>
        <w:rPr>
          <w:rFonts w:ascii="Times New Roman" w:hAnsi="Times New Roman"/>
          <w:i/>
        </w:rPr>
        <w:t xml:space="preserve"> : interstitium et tubule fait leur (maximum pour tout </w:t>
      </w:r>
      <w:r>
        <w:rPr>
          <w:rFonts w:ascii="Times New Roman" w:hAnsi="Times New Roman"/>
          <w:i/>
        </w:rPr>
        <w:t>digérer)</w:t>
      </w:r>
    </w:p>
    <w:p>
      <w:pPr>
        <w:numPr>
          <w:ilvl w:val="1"/>
          <w:numId w:val="69"/>
        </w:numPr>
      </w:pPr>
      <w:r>
        <w:rPr>
          <w:rFonts w:ascii="Times New Roman" w:hAnsi="Times New Roman"/>
        </w:rPr>
        <w:t xml:space="preserve">Âge </w:t>
      </w:r>
    </w:p>
    <w:p>
      <w:pPr>
        <w:numPr>
          <w:ilvl w:val="1"/>
          <w:numId w:val="69"/>
        </w:numPr>
      </w:pPr>
      <w:r>
        <w:rPr>
          <w:rFonts w:ascii="Times New Roman" w:hAnsi="Times New Roman"/>
        </w:rPr>
        <w:t>HTA</w:t>
      </w:r>
    </w:p>
    <w:p>
      <w:pPr/>
    </w:p>
    <w:p>
      <w:pPr>
        <w:pStyle w:val="Heading2"/>
      </w:pPr>
      <w:r>
        <w:rPr>
          <w:rFonts w:ascii="Times New Roman" w:hAnsi="Times New Roman"/>
        </w:rPr>
        <w:t>PRONOSTIC</w:t>
      </w:r>
    </w:p>
    <w:p>
      <w:pPr>
        <w:numPr>
          <w:ilvl w:val="0"/>
          <w:numId w:val="70"/>
        </w:numPr>
      </w:pPr>
      <w:r>
        <w:rPr>
          <w:rFonts w:ascii="Times New Roman" w:hAnsi="Times New Roman"/>
        </w:rPr>
        <w:t xml:space="preserve">Evolution </w:t>
      </w:r>
      <w:r>
        <w:rPr>
          <w:rFonts w:ascii="Times New Roman" w:hAnsi="Times New Roman"/>
          <w:i/>
        </w:rPr>
        <w:t>très</w:t>
      </w:r>
      <w:r>
        <w:rPr>
          <w:rFonts w:ascii="Times New Roman" w:hAnsi="Times New Roman"/>
        </w:rPr>
        <w:t xml:space="preserve"> lente vers IRC</w:t>
      </w:r>
    </w:p>
    <w:p>
      <w:pPr>
        <w:numPr>
          <w:ilvl w:val="0"/>
          <w:numId w:val="70"/>
        </w:numPr>
      </w:pPr>
      <w:r>
        <w:rPr>
          <w:rFonts w:ascii="Times New Roman" w:hAnsi="Times New Roman"/>
        </w:rPr>
        <w:t>En fonction du traitement de la cause</w:t>
      </w:r>
    </w:p>
    <w:p>
      <w:pPr>
        <w:pStyle w:val="Heading2"/>
      </w:pPr>
      <w:r>
        <w:rPr>
          <w:rFonts w:ascii="Times New Roman" w:hAnsi="Times New Roman"/>
        </w:rPr>
        <w:t>TRAITEMENT</w:t>
      </w:r>
    </w:p>
    <w:p>
      <w:pPr>
        <w:numPr>
          <w:ilvl w:val="0"/>
          <w:numId w:val="71"/>
        </w:numPr>
      </w:pPr>
      <w:r>
        <w:rPr>
          <w:rFonts w:ascii="Times New Roman" w:hAnsi="Times New Roman"/>
        </w:rPr>
        <w:t>Donner du sel si trop de perte</w:t>
      </w:r>
    </w:p>
    <w:p>
      <w:pPr>
        <w:numPr>
          <w:ilvl w:val="0"/>
          <w:numId w:val="71"/>
        </w:numPr>
      </w:pPr>
      <w:r>
        <w:rPr>
          <w:rFonts w:ascii="Times New Roman" w:hAnsi="Times New Roman"/>
        </w:rPr>
        <w:t xml:space="preserve">Traiter </w:t>
      </w:r>
      <w:r>
        <w:rPr>
          <w:rFonts w:ascii="Times New Roman" w:hAnsi="Times New Roman"/>
        </w:rPr>
        <w:t>précocement</w:t>
      </w:r>
      <w:r>
        <w:rPr>
          <w:rFonts w:ascii="Times New Roman" w:hAnsi="Times New Roman"/>
        </w:rPr>
        <w:t xml:space="preserve"> la cause pour ralentir l’arrivée en maladie rénale chronique terminale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