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NEPHROPATHIES GLOMERULAIRES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2"/>
        </w:numPr>
      </w:pPr>
      <w:r>
        <w:rPr/>
        <w:t>Diagnostiquer une néphropathie glomérulaire</w:t>
      </w:r>
    </w:p>
    <w:p>
      <w:pPr>
        <w:numPr>
          <w:ilvl w:val="0"/>
          <w:numId w:val="32"/>
        </w:numPr>
      </w:pPr>
      <w:r>
        <w:rPr/>
        <w:t>Connaître les signes de gravité</w:t>
      </w:r>
    </w:p>
    <w:p>
      <w:pPr>
        <w:numPr>
          <w:ilvl w:val="0"/>
          <w:numId w:val="32"/>
        </w:numPr>
      </w:pPr>
      <w:r>
        <w:rPr/>
        <w:t>Principe de traitement et surveillance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3"/>
        </w:numPr>
      </w:pPr>
      <w:r>
        <w:rPr/>
        <w:t>30 à 40% des causes d’insuffisance rénale</w:t>
      </w:r>
    </w:p>
    <w:p>
      <w:pPr>
        <w:numPr>
          <w:ilvl w:val="0"/>
          <w:numId w:val="33"/>
        </w:numPr>
      </w:pPr>
      <w:r>
        <w:rPr/>
        <w:t xml:space="preserve">Dépistage facile, pronostic modifiable si on agit </w:t>
      </w:r>
      <w:r>
        <w:rPr/>
        <w:t>précocement</w:t>
      </w:r>
    </w:p>
    <w:p>
      <w:pPr>
        <w:numPr>
          <w:ilvl w:val="0"/>
          <w:numId w:val="33"/>
        </w:numPr>
      </w:pPr>
      <w:r>
        <w:rPr/>
        <w:t>Hétérogènes (clinique, physiopathologie, pronostic)</w:t>
      </w:r>
    </w:p>
    <w:p>
      <w:pPr/>
    </w:p>
    <w:p>
      <w:pPr>
        <w:pStyle w:val="Heading2"/>
      </w:pPr>
      <w:r>
        <w:rPr/>
        <w:t>LES SYNDROMES GLOMERULAIRES</w:t>
      </w:r>
    </w:p>
    <w:p>
      <w:pPr>
        <w:pStyle w:val="Heading3"/>
        <w:numPr>
          <w:ilvl w:val="0"/>
          <w:numId w:val="34"/>
        </w:numPr>
      </w:pPr>
      <w:r>
        <w:rPr/>
        <w:t>Signes rénaux</w:t>
      </w:r>
      <w:r>
        <w:rPr/>
      </w:r>
      <w:r>
        <w:rPr/>
        <w:t xml:space="preserve"> (”obligatoirement”)</w:t>
      </w:r>
    </w:p>
    <w:p>
      <w:pPr>
        <w:numPr>
          <w:ilvl w:val="1"/>
          <w:numId w:val="34"/>
        </w:numPr>
      </w:pPr>
      <w:r>
        <w:rPr>
          <w:b/>
          <w:u w:val="single"/>
        </w:rPr>
        <w:t>Protéinurie :</w:t>
      </w:r>
    </w:p>
    <w:p>
      <w:pPr>
        <w:numPr>
          <w:ilvl w:val="2"/>
          <w:numId w:val="34"/>
        </w:numPr>
      </w:pPr>
      <w:r>
        <w:rPr/>
        <w:t>Majoritairement : albumine</w:t>
      </w:r>
      <w:r>
        <w:rPr/>
      </w:r>
      <w:r>
        <w:rPr/>
        <w:t>; + gammaglobulines</w:t>
      </w:r>
    </w:p>
    <w:p>
      <w:pPr>
        <w:numPr>
          <w:ilvl w:val="2"/>
          <w:numId w:val="34"/>
        </w:numPr>
      </w:pPr>
      <w:r>
        <w:rPr/>
        <w:t>Jusqu’au syndrome néphrotique</w:t>
      </w:r>
    </w:p>
    <w:p>
      <w:pPr>
        <w:numPr>
          <w:ilvl w:val="1"/>
          <w:numId w:val="34"/>
        </w:numPr>
      </w:pPr>
      <w:r>
        <w:rPr>
          <w:b/>
          <w:u w:val="single"/>
        </w:rPr>
        <w:t>Hématurie :</w:t>
      </w:r>
    </w:p>
    <w:p>
      <w:pPr>
        <w:numPr>
          <w:ilvl w:val="2"/>
          <w:numId w:val="34"/>
        </w:numPr>
      </w:pPr>
      <w:r>
        <w:rPr/>
        <w:t xml:space="preserve">Microscopique : cylindre ou globules rouges </w:t>
      </w:r>
      <w:r>
        <w:rPr/>
        <w:t>déformés</w:t>
      </w:r>
      <w:r>
        <w:rPr/>
      </w:r>
    </w:p>
    <w:p>
      <w:pPr>
        <w:numPr>
          <w:ilvl w:val="2"/>
          <w:numId w:val="34"/>
        </w:numPr>
      </w:pPr>
      <w:r>
        <w:rPr/>
        <w:t>Macroscopique : sans caillot (</w:t>
      </w:r>
      <w:r>
        <w:rPr>
          <w:i/>
        </w:rPr>
        <w:t>présence d’urokinase dans le parenchyme rénal : thrombolytique)</w:t>
      </w:r>
    </w:p>
    <w:p>
      <w:pPr>
        <w:numPr>
          <w:ilvl w:val="1"/>
          <w:numId w:val="34"/>
        </w:numPr>
      </w:pPr>
      <w:r>
        <w:rPr>
          <w:b/>
        </w:rPr>
        <w:t>HTA</w:t>
      </w:r>
    </w:p>
    <w:p>
      <w:pPr>
        <w:numPr>
          <w:ilvl w:val="1"/>
          <w:numId w:val="34"/>
        </w:numPr>
      </w:pPr>
      <w:r>
        <w:rPr>
          <w:b/>
        </w:rPr>
        <w:t>Oedèmes</w:t>
      </w:r>
    </w:p>
    <w:p>
      <w:pPr>
        <w:numPr>
          <w:ilvl w:val="1"/>
          <w:numId w:val="34"/>
        </w:numPr>
      </w:pPr>
      <w:r>
        <w:rPr>
          <w:b/>
        </w:rPr>
        <w:t>Insuffisance rénale</w:t>
      </w:r>
    </w:p>
    <w:p>
      <w:pPr>
        <w:pStyle w:val="Heading3"/>
        <w:numPr>
          <w:ilvl w:val="0"/>
          <w:numId w:val="34"/>
        </w:numPr>
      </w:pPr>
      <w:r>
        <w:rPr/>
        <w:t xml:space="preserve">Signes </w:t>
      </w:r>
      <w:r>
        <w:rPr/>
        <w:t>extra</w:t>
      </w:r>
      <w:r>
        <w:rPr/>
        <w:t>-rénaux (</w:t>
      </w:r>
      <w:r>
        <w:rPr/>
        <w:t>accessoires)</w:t>
      </w:r>
    </w:p>
    <w:p>
      <w:pPr>
        <w:numPr>
          <w:ilvl w:val="2"/>
          <w:numId w:val="34"/>
        </w:numPr>
      </w:pPr>
      <w:r>
        <w:rPr/>
        <w:t>SG : fièvre, asthénie</w:t>
      </w:r>
    </w:p>
    <w:p>
      <w:pPr>
        <w:numPr>
          <w:ilvl w:val="2"/>
          <w:numId w:val="34"/>
        </w:numPr>
      </w:pPr>
      <w:r>
        <w:rPr/>
        <w:t>Arthralgie, myalgie</w:t>
      </w:r>
    </w:p>
    <w:p>
      <w:pPr>
        <w:numPr>
          <w:ilvl w:val="2"/>
          <w:numId w:val="34"/>
        </w:numPr>
      </w:pPr>
      <w:r>
        <w:rPr/>
        <w:t>Douleurs abdominales</w:t>
      </w:r>
    </w:p>
    <w:p>
      <w:pPr>
        <w:numPr>
          <w:ilvl w:val="2"/>
          <w:numId w:val="34"/>
        </w:numPr>
      </w:pPr>
      <w:r>
        <w:rPr/>
        <w:t>Signes cutanés : éruption, purpura, livedo... (lupus, vascularite)</w:t>
      </w:r>
    </w:p>
    <w:p>
      <w:pPr>
        <w:numPr>
          <w:ilvl w:val="2"/>
          <w:numId w:val="34"/>
        </w:numPr>
      </w:pPr>
      <w:r>
        <w:rPr/>
        <w:t>Signes pulmonaires ou ORL : dyspnée, hémorragie intra-alvéolaire (sinusite aseptique, pseudo-asthme, hémoptysie</w:t>
      </w:r>
    </w:p>
    <w:p>
      <w:pPr>
        <w:numPr>
          <w:ilvl w:val="2"/>
          <w:numId w:val="34"/>
        </w:numPr>
      </w:pPr>
      <w:r>
        <w:rPr/>
        <w:t>Signes neurologiques</w:t>
      </w:r>
    </w:p>
    <w:p>
      <w:pPr>
        <w:numPr>
          <w:ilvl w:val="2"/>
          <w:numId w:val="34"/>
        </w:numPr>
      </w:pPr>
      <w:r>
        <w:rPr/>
        <w:t>Antécédents personnels et familiaux</w:t>
      </w:r>
    </w:p>
    <w:p>
      <w:pPr>
        <w:pStyle w:val="Heading3"/>
        <w:numPr>
          <w:ilvl w:val="0"/>
          <w:numId w:val="34"/>
        </w:numPr>
      </w:pPr>
      <w:r>
        <w:rPr/>
        <w:t xml:space="preserve">Bilan </w:t>
      </w:r>
      <w:r>
        <w:rPr/>
        <w:t>immunologique</w:t>
      </w:r>
      <w:r>
        <w:rPr/>
        <w:t xml:space="preserve"> :</w:t>
      </w:r>
    </w:p>
    <w:p>
      <w:pPr>
        <w:numPr>
          <w:ilvl w:val="2"/>
          <w:numId w:val="34"/>
        </w:numPr>
      </w:pPr>
      <w:r>
        <w:rPr/>
        <w:t>Immunoélectrophorèse des protéines sériques ou urinaire</w:t>
      </w:r>
    </w:p>
    <w:p>
      <w:pPr>
        <w:numPr>
          <w:ilvl w:val="2"/>
          <w:numId w:val="34"/>
        </w:numPr>
      </w:pPr>
      <w:r>
        <w:rPr/>
        <w:t xml:space="preserve">Dosage pondéral des </w:t>
      </w:r>
      <w:r>
        <w:rPr/>
        <w:t>Ig</w:t>
      </w:r>
      <w:r>
        <w:rPr/>
        <w:t xml:space="preserve"> (A, G, M)</w:t>
      </w:r>
    </w:p>
    <w:p>
      <w:pPr>
        <w:numPr>
          <w:ilvl w:val="2"/>
          <w:numId w:val="34"/>
        </w:numPr>
      </w:pPr>
      <w:r>
        <w:rPr/>
        <w:t>Ac</w:t>
      </w:r>
      <w:r>
        <w:rPr/>
        <w:t xml:space="preserve"> anti-nucléaire, </w:t>
      </w:r>
      <w:r>
        <w:rPr/>
        <w:t>Ac</w:t>
      </w:r>
      <w:r>
        <w:rPr/>
        <w:t xml:space="preserve"> anti-DNA natifs (L.E.S)</w:t>
      </w:r>
    </w:p>
    <w:p>
      <w:pPr>
        <w:numPr>
          <w:ilvl w:val="2"/>
          <w:numId w:val="34"/>
        </w:numPr>
      </w:pPr>
      <w:r>
        <w:rPr/>
        <w:t>Compléments (C3, C4, C1q)</w:t>
      </w:r>
    </w:p>
    <w:p>
      <w:pPr>
        <w:numPr>
          <w:ilvl w:val="2"/>
          <w:numId w:val="34"/>
        </w:numPr>
      </w:pPr>
      <w:r>
        <w:rPr/>
        <w:t>ANCA (</w:t>
      </w:r>
      <w:r>
        <w:rPr/>
        <w:t>Ac</w:t>
      </w:r>
      <w:r>
        <w:rPr/>
        <w:t xml:space="preserve"> </w:t>
      </w:r>
      <w:r>
        <w:rPr/>
        <w:t>anticytoplasme</w:t>
      </w:r>
      <w:r>
        <w:rPr/>
        <w:t xml:space="preserve"> des PNN : Anti-</w:t>
      </w:r>
      <w:r>
        <w:rPr/>
        <w:t>Neutrophilic</w:t>
      </w:r>
      <w:r>
        <w:rPr/>
        <w:t xml:space="preserve"> </w:t>
      </w:r>
      <w:r>
        <w:rPr/>
        <w:t>Cytoplasm</w:t>
      </w:r>
      <w:r>
        <w:rPr/>
        <w:t xml:space="preserve"> </w:t>
      </w:r>
      <w:r>
        <w:rPr/>
        <w:t>Antibodies</w:t>
      </w:r>
      <w:r>
        <w:rPr/>
        <w:t>)</w:t>
      </w:r>
    </w:p>
    <w:p>
      <w:pPr>
        <w:numPr>
          <w:ilvl w:val="2"/>
          <w:numId w:val="34"/>
        </w:numPr>
      </w:pPr>
      <w:r>
        <w:rPr/>
        <w:t>Ac</w:t>
      </w:r>
      <w:r>
        <w:rPr/>
        <w:t xml:space="preserve"> anti-MBG (membrane basale </w:t>
      </w:r>
      <w:r>
        <w:rPr/>
        <w:t>glomérulaire</w:t>
      </w:r>
      <w:r>
        <w:rPr/>
      </w:r>
      <w:r>
        <w:rPr/>
        <w:t xml:space="preserve">) </w:t>
      </w:r>
    </w:p>
    <w:p>
      <w:pPr>
        <w:numPr>
          <w:ilvl w:val="2"/>
          <w:numId w:val="34"/>
        </w:numPr>
      </w:pPr>
      <w:r>
        <w:rPr/>
        <w:t>Cryoglobulinémie</w:t>
      </w:r>
      <w:r>
        <w:rPr/>
        <w:t xml:space="preserve"> (précipitation à froid) : IgG-IgM ou IgM-</w:t>
      </w:r>
      <w:r>
        <w:rPr/>
        <w:t>IgA</w:t>
      </w:r>
    </w:p>
    <w:p>
      <w:pPr>
        <w:numPr>
          <w:ilvl w:val="2"/>
          <w:numId w:val="34"/>
        </w:numPr>
      </w:pPr>
      <w:r>
        <w:rPr/>
        <w:t xml:space="preserve">Sérologie HIV, VHC, VHB, bilharzienne, </w:t>
      </w:r>
      <w:r>
        <w:rPr/>
        <w:t>cysticerquienn</w:t>
      </w:r>
      <w:r>
        <w:rPr/>
        <w:t>, paludéenne</w:t>
      </w:r>
    </w:p>
    <w:p>
      <w:pPr>
        <w:pStyle w:val="Heading3"/>
        <w:numPr>
          <w:ilvl w:val="0"/>
          <w:numId w:val="34"/>
        </w:numPr>
      </w:pPr>
      <w:r>
        <w:rPr/>
        <w:t xml:space="preserve">Approche </w:t>
      </w:r>
      <w:r>
        <w:rPr/>
        <w:t>clinique</w:t>
      </w:r>
      <w:r>
        <w:rPr/>
        <w:t xml:space="preserve"> : les grands syndromes</w:t>
      </w:r>
      <w:r>
        <w:rPr/>
        <w:t xml:space="preserve"> </w:t>
      </w:r>
    </w:p>
    <w:p>
      <w:pPr>
        <w:numPr>
          <w:ilvl w:val="1"/>
          <w:numId w:val="34"/>
        </w:numPr>
      </w:pPr>
      <w:r>
        <w:rPr/>
        <w:t>Le syndrome néphrotique</w:t>
      </w:r>
    </w:p>
    <w:p>
      <w:pPr>
        <w:numPr>
          <w:ilvl w:val="1"/>
          <w:numId w:val="34"/>
        </w:numPr>
      </w:pPr>
      <w:r>
        <w:rPr/>
        <w:t>Le syndrome néphritique</w:t>
      </w:r>
    </w:p>
    <w:p>
      <w:pPr>
        <w:numPr>
          <w:ilvl w:val="1"/>
          <w:numId w:val="34"/>
        </w:numPr>
      </w:pPr>
      <w:r>
        <w:rPr/>
        <w:t>Le syndrome de glomérulonéphrite rapidement progressive (GNRP)</w:t>
      </w:r>
    </w:p>
    <w:p>
      <w:pPr>
        <w:numPr>
          <w:ilvl w:val="1"/>
          <w:numId w:val="34"/>
        </w:numPr>
      </w:pPr>
      <w:r>
        <w:rPr/>
        <w:t>Le syndrome hématurique</w:t>
      </w:r>
    </w:p>
    <w:p>
      <w:pPr>
        <w:numPr>
          <w:ilvl w:val="1"/>
          <w:numId w:val="34"/>
        </w:numPr>
      </w:pPr>
      <w:r>
        <w:rPr/>
        <w:t>Le syndrome de glomérulonéphrite chronique</w:t>
      </w:r>
    </w:p>
    <w:p>
      <w:pPr/>
    </w:p>
    <w:p>
      <w:pPr>
        <w:pStyle w:val="Heading4"/>
        <w:numPr>
          <w:ilvl w:val="0"/>
          <w:numId w:val="42"/>
        </w:numPr>
      </w:pPr>
      <w:r>
        <w:rPr/>
        <w:t>LE SYNDROME NEPHROTIQUE</w:t>
      </w:r>
    </w:p>
    <w:p>
      <w:pPr>
        <w:pStyle w:val="Heading5"/>
        <w:numPr>
          <w:ilvl w:val="0"/>
          <w:numId w:val="36"/>
        </w:numPr>
      </w:pPr>
      <w:r>
        <w:rPr/>
        <w:t>Signes :</w:t>
      </w:r>
    </w:p>
    <w:p>
      <w:pPr>
        <w:numPr>
          <w:ilvl w:val="1"/>
          <w:numId w:val="36"/>
        </w:numPr>
      </w:pPr>
      <w:r>
        <w:rPr/>
        <w:t>Protéinurie massive &gt; 3g/24h ou 50mg/kg/24h</w:t>
      </w:r>
    </w:p>
    <w:p>
      <w:pPr>
        <w:numPr>
          <w:ilvl w:val="1"/>
          <w:numId w:val="36"/>
        </w:numPr>
      </w:pPr>
      <w:r>
        <w:rPr/>
        <w:t>Albuminémie &lt; 30g/l</w:t>
      </w:r>
    </w:p>
    <w:p>
      <w:pPr>
        <w:numPr>
          <w:ilvl w:val="1"/>
          <w:numId w:val="36"/>
        </w:numPr>
      </w:pPr>
      <w:r>
        <w:rPr>
          <w:i/>
        </w:rPr>
        <w:t>Responsable d’hypoprotidémie et d’hypoalbuminémie</w:t>
      </w:r>
    </w:p>
    <w:p>
      <w:pPr>
        <w:pStyle w:val="Heading5"/>
        <w:numPr>
          <w:ilvl w:val="0"/>
          <w:numId w:val="36"/>
        </w:numPr>
      </w:pPr>
      <w:r>
        <w:rPr/>
        <w:t>Causes :</w:t>
      </w:r>
    </w:p>
    <w:p>
      <w:pPr>
        <w:numPr>
          <w:ilvl w:val="1"/>
          <w:numId w:val="36"/>
        </w:numPr>
      </w:pPr>
      <w:r>
        <w:rPr/>
        <w:t>LGM</w:t>
      </w:r>
    </w:p>
    <w:p>
      <w:pPr>
        <w:numPr>
          <w:ilvl w:val="1"/>
          <w:numId w:val="36"/>
        </w:numPr>
      </w:pPr>
      <w:r>
        <w:rPr/>
        <w:t>HSF</w:t>
      </w:r>
    </w:p>
    <w:p>
      <w:pPr>
        <w:numPr>
          <w:ilvl w:val="1"/>
          <w:numId w:val="36"/>
        </w:numPr>
      </w:pPr>
      <w:r>
        <w:rPr/>
        <w:t>GEM</w:t>
      </w:r>
    </w:p>
    <w:p>
      <w:pPr>
        <w:numPr>
          <w:ilvl w:val="1"/>
          <w:numId w:val="36"/>
        </w:numPr>
      </w:pPr>
      <w:r>
        <w:rPr/>
        <w:t>Amylose, ...</w:t>
      </w:r>
    </w:p>
    <w:p>
      <w:pPr>
        <w:pStyle w:val="Heading5"/>
        <w:numPr>
          <w:ilvl w:val="0"/>
          <w:numId w:val="36"/>
        </w:numPr>
      </w:pPr>
      <w:r>
        <w:rPr/>
        <w:t>Particularités :</w:t>
      </w:r>
    </w:p>
    <w:p>
      <w:pPr>
        <w:numPr>
          <w:ilvl w:val="1"/>
          <w:numId w:val="36"/>
        </w:numPr>
      </w:pPr>
      <w:r>
        <w:rPr/>
        <w:t>Oedèmes</w:t>
      </w:r>
    </w:p>
    <w:p>
      <w:pPr>
        <w:numPr>
          <w:ilvl w:val="1"/>
          <w:numId w:val="36"/>
        </w:numPr>
      </w:pPr>
      <w:r>
        <w:rPr/>
        <w:t>Thrombose</w:t>
      </w:r>
    </w:p>
    <w:p>
      <w:pPr>
        <w:numPr>
          <w:ilvl w:val="1"/>
          <w:numId w:val="36"/>
        </w:numPr>
      </w:pPr>
      <w:r>
        <w:rPr/>
        <w:t>Insuffisance rénale aiguë fonctionnelle</w:t>
      </w:r>
    </w:p>
    <w:p>
      <w:pPr>
        <w:pStyle w:val="Heading4"/>
        <w:numPr>
          <w:ilvl w:val="0"/>
          <w:numId w:val="42"/>
        </w:numPr>
      </w:pPr>
      <w:r>
        <w:rPr/>
        <w:t>SYNDROME NEPHRITIQUE AIGUË</w:t>
      </w:r>
    </w:p>
    <w:p>
      <w:pPr>
        <w:pStyle w:val="Heading5"/>
        <w:numPr>
          <w:ilvl w:val="0"/>
          <w:numId w:val="36"/>
        </w:numPr>
      </w:pPr>
      <w:r>
        <w:rPr/>
        <w:t>Signes :</w:t>
      </w:r>
    </w:p>
    <w:p>
      <w:pPr>
        <w:numPr>
          <w:ilvl w:val="1"/>
          <w:numId w:val="37"/>
        </w:numPr>
      </w:pPr>
      <w:r>
        <w:rPr/>
        <w:t>Brutal</w:t>
      </w:r>
    </w:p>
    <w:p>
      <w:pPr>
        <w:numPr>
          <w:ilvl w:val="1"/>
          <w:numId w:val="37"/>
        </w:numPr>
      </w:pPr>
      <w:r>
        <w:rPr/>
        <w:t>Oligurie</w:t>
      </w:r>
    </w:p>
    <w:p>
      <w:pPr>
        <w:numPr>
          <w:ilvl w:val="1"/>
          <w:numId w:val="37"/>
        </w:numPr>
      </w:pPr>
      <w:r>
        <w:rPr>
          <w:b/>
        </w:rPr>
        <w:t>Hématurie macroscopique</w:t>
      </w:r>
    </w:p>
    <w:p>
      <w:pPr>
        <w:numPr>
          <w:ilvl w:val="1"/>
          <w:numId w:val="37"/>
        </w:numPr>
      </w:pPr>
      <w:r>
        <w:rPr/>
        <w:t>HTA</w:t>
      </w:r>
    </w:p>
    <w:p>
      <w:pPr>
        <w:numPr>
          <w:ilvl w:val="1"/>
          <w:numId w:val="37"/>
        </w:numPr>
      </w:pPr>
      <w:r>
        <w:rPr/>
        <w:t>Oedèmes</w:t>
      </w:r>
      <w:r>
        <w:rPr/>
        <w:t xml:space="preserve"> </w:t>
      </w:r>
    </w:p>
    <w:p>
      <w:pPr>
        <w:numPr>
          <w:ilvl w:val="1"/>
          <w:numId w:val="37"/>
        </w:numPr>
      </w:pPr>
      <w:r>
        <w:rPr/>
        <w:t>IRA modéré</w:t>
      </w:r>
    </w:p>
    <w:p>
      <w:pPr>
        <w:pStyle w:val="Heading5"/>
        <w:numPr>
          <w:ilvl w:val="0"/>
          <w:numId w:val="36"/>
        </w:numPr>
      </w:pPr>
      <w:r>
        <w:rPr/>
        <w:t>Causes :</w:t>
      </w:r>
    </w:p>
    <w:p>
      <w:pPr>
        <w:numPr>
          <w:ilvl w:val="1"/>
          <w:numId w:val="37"/>
        </w:numPr>
      </w:pPr>
      <w:r>
        <w:rPr/>
        <w:t xml:space="preserve">GN proliférative </w:t>
      </w:r>
      <w:r>
        <w:rPr/>
        <w:t>endocapillaire</w:t>
      </w:r>
      <w:r>
        <w:rPr/>
        <w:t xml:space="preserve"> (GNA post-streptococcique)</w:t>
      </w:r>
    </w:p>
    <w:p>
      <w:pPr>
        <w:pStyle w:val="Heading5"/>
        <w:numPr>
          <w:ilvl w:val="0"/>
          <w:numId w:val="36"/>
        </w:numPr>
      </w:pPr>
      <w:r>
        <w:rPr/>
        <w:t>Particularités :</w:t>
      </w:r>
    </w:p>
    <w:p>
      <w:pPr>
        <w:numPr>
          <w:ilvl w:val="1"/>
          <w:numId w:val="37"/>
        </w:numPr>
      </w:pPr>
      <w:r>
        <w:rPr/>
        <w:t>Surtout les enfants après carie dentaire ou angine</w:t>
      </w:r>
    </w:p>
    <w:p>
      <w:pPr>
        <w:numPr>
          <w:ilvl w:val="1"/>
          <w:numId w:val="37"/>
        </w:numPr>
      </w:pPr>
      <w:r>
        <w:rPr/>
        <w:t>Baisse du complément</w:t>
      </w:r>
    </w:p>
    <w:p>
      <w:pPr>
        <w:numPr>
          <w:ilvl w:val="1"/>
          <w:numId w:val="37"/>
        </w:numPr>
      </w:pPr>
      <w:r>
        <w:rPr/>
        <w:t>Pas de PBR</w:t>
      </w:r>
    </w:p>
    <w:p>
      <w:pPr>
        <w:pStyle w:val="Heading4"/>
        <w:numPr>
          <w:ilvl w:val="0"/>
          <w:numId w:val="42"/>
        </w:numPr>
      </w:pPr>
      <w:r>
        <w:rPr/>
        <w:t>SYNDROME DE GNRP</w:t>
      </w:r>
    </w:p>
    <w:p>
      <w:pPr>
        <w:pStyle w:val="Heading5"/>
        <w:numPr>
          <w:ilvl w:val="0"/>
          <w:numId w:val="36"/>
        </w:numPr>
      </w:pPr>
      <w:r>
        <w:rPr/>
        <w:t>Signes :</w:t>
      </w:r>
    </w:p>
    <w:p>
      <w:pPr>
        <w:numPr>
          <w:ilvl w:val="1"/>
          <w:numId w:val="38"/>
        </w:numPr>
      </w:pPr>
      <w:r>
        <w:rPr>
          <w:b/>
        </w:rPr>
        <w:t>Insuffisance rénale en 2 - 8 semaines</w:t>
      </w:r>
      <w:r>
        <w:rPr/>
      </w:r>
      <w:r>
        <w:rPr>
          <w:b/>
        </w:rPr>
        <w:t xml:space="preserve"> </w:t>
      </w:r>
    </w:p>
    <w:p>
      <w:pPr>
        <w:numPr>
          <w:ilvl w:val="1"/>
          <w:numId w:val="38"/>
        </w:numPr>
      </w:pPr>
      <w:r>
        <w:rPr/>
        <w:t>Protéinurie et hématurie</w:t>
      </w:r>
    </w:p>
    <w:p>
      <w:pPr>
        <w:numPr>
          <w:ilvl w:val="1"/>
          <w:numId w:val="38"/>
        </w:numPr>
      </w:pPr>
      <w:r>
        <w:rPr/>
        <w:t xml:space="preserve">Signes </w:t>
      </w:r>
      <w:r>
        <w:rPr/>
        <w:t>extraa-rénaux</w:t>
      </w:r>
      <w:r>
        <w:rPr/>
        <w:t xml:space="preserve"> : ORL, pulmonaire, cutanée, articulaire, ...</w:t>
      </w:r>
    </w:p>
    <w:p>
      <w:pPr>
        <w:pStyle w:val="Heading5"/>
        <w:numPr>
          <w:ilvl w:val="0"/>
          <w:numId w:val="36"/>
        </w:numPr>
      </w:pPr>
      <w:r>
        <w:rPr/>
        <w:t>Causes :</w:t>
      </w:r>
    </w:p>
    <w:p>
      <w:pPr>
        <w:numPr>
          <w:ilvl w:val="1"/>
          <w:numId w:val="38"/>
        </w:numPr>
      </w:pPr>
      <w:r>
        <w:rPr/>
        <w:t xml:space="preserve">GN proliférative extra-capillaire : Wegener, </w:t>
      </w:r>
      <w:r>
        <w:rPr/>
        <w:t>Goodpasture</w:t>
      </w:r>
      <w:r>
        <w:rPr/>
        <w:t xml:space="preserve">, </w:t>
      </w:r>
      <w:r>
        <w:rPr/>
        <w:t>Polyangéite</w:t>
      </w:r>
      <w:r>
        <w:rPr/>
        <w:t xml:space="preserve"> microscopique (PAM)</w:t>
      </w:r>
    </w:p>
    <w:p>
      <w:pPr>
        <w:pStyle w:val="Heading5"/>
        <w:numPr>
          <w:ilvl w:val="0"/>
          <w:numId w:val="36"/>
        </w:numPr>
      </w:pPr>
      <w:r>
        <w:rPr/>
        <w:t>Particularités :</w:t>
      </w:r>
    </w:p>
    <w:p>
      <w:pPr>
        <w:numPr>
          <w:ilvl w:val="1"/>
          <w:numId w:val="38"/>
        </w:numPr>
      </w:pPr>
      <w:r>
        <w:rPr>
          <w:b/>
        </w:rPr>
        <w:t>Urgence</w:t>
      </w:r>
    </w:p>
    <w:p>
      <w:pPr>
        <w:numPr>
          <w:ilvl w:val="1"/>
          <w:numId w:val="38"/>
        </w:numPr>
      </w:pPr>
      <w:r>
        <w:rPr>
          <w:b/>
        </w:rPr>
        <w:t>PBR absolument</w:t>
      </w:r>
    </w:p>
    <w:p>
      <w:pPr>
        <w:numPr>
          <w:ilvl w:val="1"/>
          <w:numId w:val="38"/>
        </w:numPr>
      </w:pPr>
      <w:r>
        <w:rPr/>
        <w:t>IR = pronostic</w:t>
      </w:r>
    </w:p>
    <w:p>
      <w:pPr/>
    </w:p>
    <w:p>
      <w:pPr>
        <w:pStyle w:val="Heading4"/>
        <w:numPr>
          <w:ilvl w:val="0"/>
          <w:numId w:val="42"/>
        </w:numPr>
      </w:pPr>
      <w:r>
        <w:rPr/>
        <w:t>SYNDROME HEMATURIQUE (isolé)</w:t>
      </w:r>
    </w:p>
    <w:p>
      <w:pPr>
        <w:pStyle w:val="Heading5"/>
        <w:numPr>
          <w:ilvl w:val="0"/>
          <w:numId w:val="36"/>
        </w:numPr>
      </w:pPr>
      <w:r>
        <w:rPr/>
        <w:t>Signes :</w:t>
      </w:r>
    </w:p>
    <w:p>
      <w:pPr>
        <w:numPr>
          <w:ilvl w:val="1"/>
          <w:numId w:val="39"/>
        </w:numPr>
      </w:pPr>
      <w:r>
        <w:rPr/>
        <w:t xml:space="preserve">Hématurie macroscopique ou microscopique </w:t>
      </w:r>
      <w:r>
        <w:rPr>
          <w:b/>
        </w:rPr>
        <w:t>récidivante</w:t>
      </w:r>
    </w:p>
    <w:p>
      <w:pPr>
        <w:pStyle w:val="Heading5"/>
        <w:numPr>
          <w:ilvl w:val="0"/>
          <w:numId w:val="36"/>
        </w:numPr>
      </w:pPr>
      <w:r>
        <w:rPr/>
        <w:t>Causes :</w:t>
      </w:r>
    </w:p>
    <w:p>
      <w:pPr>
        <w:numPr>
          <w:ilvl w:val="1"/>
          <w:numId w:val="39"/>
        </w:numPr>
      </w:pPr>
      <w:r>
        <w:rPr/>
        <w:t xml:space="preserve">Néphropathies à </w:t>
      </w:r>
      <w:r>
        <w:rPr/>
        <w:t>IgA</w:t>
      </w:r>
    </w:p>
    <w:p>
      <w:pPr>
        <w:numPr>
          <w:ilvl w:val="1"/>
          <w:numId w:val="39"/>
        </w:numPr>
      </w:pPr>
      <w:r>
        <w:rPr/>
        <w:t>Syndrome d’Alport : hématurie + surdité, maladie génétique et héréditaire</w:t>
      </w:r>
    </w:p>
    <w:p>
      <w:pPr>
        <w:numPr>
          <w:ilvl w:val="1"/>
          <w:numId w:val="39"/>
        </w:numPr>
      </w:pPr>
      <w:r>
        <w:rPr/>
        <w:t>Maladie de Berger</w:t>
      </w:r>
    </w:p>
    <w:p>
      <w:pPr>
        <w:numPr>
          <w:ilvl w:val="1"/>
          <w:numId w:val="39"/>
        </w:numPr>
      </w:pPr>
      <w:r>
        <w:rPr/>
        <w:t>Purpura rhumatoïde de l’enfant</w:t>
      </w:r>
    </w:p>
    <w:p>
      <w:pPr>
        <w:pStyle w:val="Heading5"/>
        <w:numPr>
          <w:ilvl w:val="0"/>
          <w:numId w:val="36"/>
        </w:numPr>
      </w:pPr>
      <w:r>
        <w:rPr/>
        <w:t>Particularités :</w:t>
      </w:r>
    </w:p>
    <w:p>
      <w:pPr>
        <w:numPr>
          <w:ilvl w:val="1"/>
          <w:numId w:val="39"/>
        </w:numPr>
      </w:pPr>
      <w:r>
        <w:rPr/>
        <w:t>La plus fréquente</w:t>
      </w:r>
    </w:p>
    <w:p>
      <w:pPr/>
    </w:p>
    <w:p>
      <w:pPr>
        <w:pStyle w:val="Heading4"/>
        <w:numPr>
          <w:ilvl w:val="0"/>
          <w:numId w:val="42"/>
        </w:numPr>
      </w:pPr>
      <w:r>
        <w:rPr/>
        <w:t>LE SYNDROME DE GLOMERULONEPHRITE CHRONIQUE</w:t>
      </w:r>
    </w:p>
    <w:p>
      <w:pPr>
        <w:pStyle w:val="Heading5"/>
        <w:numPr>
          <w:ilvl w:val="0"/>
          <w:numId w:val="36"/>
        </w:numPr>
      </w:pPr>
      <w:r>
        <w:rPr/>
        <w:t>Signes :</w:t>
      </w:r>
    </w:p>
    <w:p>
      <w:pPr>
        <w:numPr>
          <w:ilvl w:val="1"/>
          <w:numId w:val="40"/>
        </w:numPr>
      </w:pPr>
      <w:r>
        <w:rPr>
          <w:b/>
        </w:rPr>
        <w:t>Protéinurie</w:t>
      </w:r>
    </w:p>
    <w:p>
      <w:pPr>
        <w:numPr>
          <w:ilvl w:val="1"/>
          <w:numId w:val="40"/>
        </w:numPr>
      </w:pPr>
      <w:r>
        <w:rPr>
          <w:b/>
        </w:rPr>
        <w:t>Hématurie</w:t>
      </w:r>
    </w:p>
    <w:p>
      <w:pPr>
        <w:numPr>
          <w:ilvl w:val="1"/>
          <w:numId w:val="40"/>
        </w:numPr>
      </w:pPr>
      <w:r>
        <w:rPr/>
        <w:t>HTA</w:t>
      </w:r>
    </w:p>
    <w:p>
      <w:pPr>
        <w:numPr>
          <w:ilvl w:val="1"/>
          <w:numId w:val="40"/>
        </w:numPr>
      </w:pPr>
      <w:r>
        <w:rPr/>
        <w:t>IR chronique</w:t>
      </w:r>
    </w:p>
    <w:p>
      <w:pPr>
        <w:pStyle w:val="Heading5"/>
        <w:numPr>
          <w:ilvl w:val="0"/>
          <w:numId w:val="36"/>
        </w:numPr>
      </w:pPr>
      <w:r>
        <w:rPr/>
        <w:t>Causes :</w:t>
      </w:r>
    </w:p>
    <w:p>
      <w:pPr>
        <w:numPr>
          <w:ilvl w:val="1"/>
          <w:numId w:val="40"/>
        </w:numPr>
      </w:pPr>
      <w:r>
        <w:rPr>
          <w:b/>
        </w:rPr>
        <w:t>Toute néphropathie glomérulaire (</w:t>
      </w:r>
      <w:r>
        <w:rPr/>
        <w:t xml:space="preserve">forme </w:t>
      </w:r>
      <w:r>
        <w:rPr/>
        <w:t>pré-terminale</w:t>
      </w:r>
      <w:r>
        <w:rPr/>
        <w:t>)</w:t>
      </w:r>
    </w:p>
    <w:p>
      <w:pPr>
        <w:pStyle w:val="Heading5"/>
        <w:numPr>
          <w:ilvl w:val="0"/>
          <w:numId w:val="36"/>
        </w:numPr>
      </w:pPr>
      <w:r>
        <w:rPr/>
        <w:t>Particularités :</w:t>
      </w:r>
    </w:p>
    <w:p>
      <w:pPr>
        <w:numPr>
          <w:ilvl w:val="1"/>
          <w:numId w:val="40"/>
        </w:numPr>
      </w:pPr>
      <w:r>
        <w:rPr/>
        <w:t xml:space="preserve">Insuffisance rénale chronique, à prendre en charge </w:t>
      </w:r>
      <w:r>
        <w:rPr>
          <w:b/>
          <w:u w:val="single"/>
        </w:rPr>
        <w:t>précocement</w:t>
      </w:r>
    </w:p>
    <w:p>
      <w:pPr/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