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NEPHROPATHIES VASCULAIRES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Faire le diagnostic</w:t>
      </w:r>
    </w:p>
    <w:p>
      <w:pPr>
        <w:numPr>
          <w:ilvl w:val="0"/>
          <w:numId w:val="15"/>
        </w:numPr>
      </w:pPr>
      <w:r>
        <w:rPr/>
        <w:t>Apprécier la gravité</w:t>
      </w:r>
    </w:p>
    <w:p>
      <w:pPr>
        <w:numPr>
          <w:ilvl w:val="0"/>
          <w:numId w:val="15"/>
        </w:numPr>
      </w:pPr>
      <w:r>
        <w:rPr/>
        <w:t>Prise en charge</w:t>
      </w:r>
    </w:p>
    <w:p>
      <w:pPr/>
    </w:p>
    <w:p>
      <w:pPr>
        <w:pStyle w:val="Heading2"/>
      </w:pPr>
      <w:r>
        <w:rPr/>
        <w:t>SIGNES COMMUNS</w:t>
      </w:r>
    </w:p>
    <w:p>
      <w:pPr>
        <w:numPr>
          <w:ilvl w:val="0"/>
          <w:numId w:val="16"/>
        </w:numPr>
      </w:pPr>
      <w:r>
        <w:rPr/>
        <w:t>HTA</w:t>
      </w:r>
    </w:p>
    <w:p>
      <w:pPr>
        <w:numPr>
          <w:ilvl w:val="0"/>
          <w:numId w:val="16"/>
        </w:numPr>
      </w:pPr>
      <w:r>
        <w:rPr/>
        <w:t>Protéinurie et hématurie modérées</w:t>
      </w:r>
    </w:p>
    <w:p>
      <w:pPr>
        <w:numPr>
          <w:ilvl w:val="0"/>
          <w:numId w:val="16"/>
        </w:numPr>
      </w:pPr>
      <w:r>
        <w:rPr/>
        <w:t>Insuffisance rénale</w:t>
      </w:r>
    </w:p>
    <w:p>
      <w:pPr/>
      <w:r>
        <w:rPr/>
        <w:t>Schéma vascularisation du rein</w:t>
      </w:r>
    </w:p>
    <w:p>
      <w:pPr>
        <w:pStyle w:val="Heading2"/>
      </w:pPr>
      <w:r>
        <w:rPr/>
        <w:t>Classement</w:t>
      </w:r>
    </w:p>
    <w:p>
      <w:pPr>
        <w:numPr>
          <w:ilvl w:val="0"/>
          <w:numId w:val="17"/>
        </w:numPr>
      </w:pPr>
      <w:r>
        <w:rPr>
          <w:b/>
        </w:rPr>
        <w:t>Aiguës ou rapidement progressives</w:t>
      </w:r>
    </w:p>
    <w:p>
      <w:pPr>
        <w:numPr>
          <w:ilvl w:val="1"/>
          <w:numId w:val="17"/>
        </w:numPr>
      </w:pPr>
      <w:r>
        <w:rPr/>
        <w:t>Microangiopathies thrombotiques (SHU, PTT)</w:t>
      </w:r>
    </w:p>
    <w:p>
      <w:pPr>
        <w:numPr>
          <w:ilvl w:val="1"/>
          <w:numId w:val="17"/>
        </w:numPr>
      </w:pPr>
      <w:r>
        <w:rPr/>
        <w:t>Emboles de cristaux de cholestérol</w:t>
      </w:r>
    </w:p>
    <w:p>
      <w:pPr>
        <w:numPr>
          <w:ilvl w:val="1"/>
          <w:numId w:val="17"/>
        </w:numPr>
      </w:pPr>
      <w:r>
        <w:rPr/>
        <w:t>Périartérite noueuse, sclérodermie</w:t>
      </w:r>
    </w:p>
    <w:p>
      <w:pPr>
        <w:numPr>
          <w:ilvl w:val="1"/>
          <w:numId w:val="17"/>
        </w:numPr>
      </w:pPr>
      <w:r>
        <w:rPr/>
        <w:t>Infarctus rénal</w:t>
      </w:r>
    </w:p>
    <w:p>
      <w:pPr>
        <w:numPr>
          <w:ilvl w:val="1"/>
          <w:numId w:val="17"/>
        </w:numPr>
      </w:pPr>
      <w:r>
        <w:rPr/>
        <w:t>HTA et NAS maligne</w:t>
      </w:r>
    </w:p>
    <w:p>
      <w:pPr>
        <w:numPr>
          <w:ilvl w:val="0"/>
          <w:numId w:val="17"/>
        </w:numPr>
      </w:pPr>
      <w:r>
        <w:rPr>
          <w:b/>
        </w:rPr>
        <w:t>Chronique : NAS, SAR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