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SCLERODERMIE SYSTEMIQUE (Sscl)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35"/>
        </w:numPr>
      </w:pPr>
      <w:r>
        <w:rPr/>
        <w:t>Définition : connectivite, anomalie des microcirculations + auto-immunité + fibrose</w:t>
      </w:r>
    </w:p>
    <w:p>
      <w:pPr>
        <w:numPr>
          <w:ilvl w:val="0"/>
          <w:numId w:val="35"/>
        </w:numPr>
      </w:pPr>
      <w:r>
        <w:rPr/>
        <w:t>Intérêts</w:t>
      </w:r>
    </w:p>
    <w:p>
      <w:pPr>
        <w:numPr>
          <w:ilvl w:val="1"/>
          <w:numId w:val="35"/>
        </w:numPr>
      </w:pPr>
      <w:r>
        <w:rPr/>
        <w:t>Femme 30-50 ans, 20-60% d’atteinte rénale</w:t>
      </w:r>
    </w:p>
    <w:p>
      <w:pPr>
        <w:numPr>
          <w:ilvl w:val="1"/>
          <w:numId w:val="35"/>
        </w:numPr>
      </w:pPr>
      <w:r>
        <w:rPr/>
        <w:t>Urgence = crise rénale sclérodermique</w:t>
      </w:r>
    </w:p>
    <w:p>
      <w:pPr>
        <w:numPr>
          <w:ilvl w:val="1"/>
          <w:numId w:val="35"/>
        </w:numPr>
      </w:pPr>
      <w:r>
        <w:rPr/>
        <w:t>Gravité : mortalité x 3,5</w:t>
      </w:r>
    </w:p>
    <w:p>
      <w:pPr/>
    </w:p>
    <w:p>
      <w:pPr>
        <w:pStyle w:val="Heading3"/>
      </w:pPr>
      <w:r>
        <w:rPr/>
        <w:t>PHYSIOPATHOLOGIE</w:t>
      </w:r>
    </w:p>
    <w:p>
      <w:pPr>
        <w:numPr>
          <w:ilvl w:val="0"/>
          <w:numId w:val="36"/>
        </w:numPr>
      </w:pPr>
      <w:r>
        <w:rPr/>
        <w:t>Atteinte vasculaire : dysfonction endothéliale, épaississement des parois</w:t>
      </w:r>
    </w:p>
    <w:p>
      <w:pPr>
        <w:numPr>
          <w:ilvl w:val="0"/>
          <w:numId w:val="36"/>
        </w:numPr>
      </w:pPr>
      <w:r>
        <w:rPr/>
        <w:t xml:space="preserve">Déficit en angiogenèse, </w:t>
      </w:r>
      <w:r>
        <w:rPr/>
        <w:t>vasculogenèse</w:t>
      </w:r>
      <w:r>
        <w:rPr/>
        <w:t xml:space="preserve"> -&gt; raréfaction capillaire (</w:t>
      </w:r>
      <w:r>
        <w:rPr>
          <w:i/>
        </w:rPr>
        <w:t xml:space="preserve">par </w:t>
      </w:r>
      <w:r>
        <w:rPr>
          <w:i/>
        </w:rPr>
        <w:t>capillarogenèse</w:t>
      </w:r>
      <w:r>
        <w:rPr>
          <w:i/>
        </w:rPr>
        <w:t>)</w:t>
      </w:r>
    </w:p>
    <w:p>
      <w:pPr>
        <w:numPr>
          <w:ilvl w:val="0"/>
          <w:numId w:val="36"/>
        </w:numPr>
      </w:pPr>
      <w:r>
        <w:rPr/>
        <w:t xml:space="preserve">Auto-immunité : AAN, </w:t>
      </w:r>
      <w:r>
        <w:rPr/>
        <w:t>Ac</w:t>
      </w:r>
      <w:r>
        <w:rPr/>
        <w:t xml:space="preserve"> anti-topoisomérase I (anti-</w:t>
      </w:r>
      <w:r>
        <w:rPr/>
        <w:t>Scl</w:t>
      </w:r>
      <w:r>
        <w:rPr/>
        <w:t xml:space="preserve"> 70), </w:t>
      </w:r>
      <w:r>
        <w:rPr/>
        <w:t>Ac</w:t>
      </w:r>
      <w:r>
        <w:rPr/>
        <w:t xml:space="preserve"> ARN-polymérase III</w:t>
      </w:r>
    </w:p>
    <w:p>
      <w:pPr>
        <w:numPr>
          <w:ilvl w:val="0"/>
          <w:numId w:val="36"/>
        </w:numPr>
      </w:pPr>
      <w:r>
        <w:rPr/>
        <w:t>Fibrose</w:t>
      </w:r>
    </w:p>
    <w:p>
      <w:pPr/>
    </w:p>
    <w:p>
      <w:pPr>
        <w:pStyle w:val="Heading2"/>
      </w:pPr>
      <w:r>
        <w:rPr/>
        <w:t>SIGNES</w:t>
      </w:r>
    </w:p>
    <w:p>
      <w:pPr>
        <w:numPr>
          <w:ilvl w:val="0"/>
          <w:numId w:val="37"/>
        </w:numPr>
      </w:pPr>
      <w:r>
        <w:rPr/>
        <w:t>Phénomène de Raynaud</w:t>
      </w:r>
    </w:p>
    <w:p>
      <w:pPr>
        <w:numPr>
          <w:ilvl w:val="0"/>
          <w:numId w:val="37"/>
        </w:numPr>
      </w:pPr>
      <w:r>
        <w:rPr/>
        <w:t>Sclérodactylie</w:t>
      </w:r>
      <w:r>
        <w:rPr/>
        <w:t>, ulcères digitaux, télangiectasies</w:t>
      </w:r>
    </w:p>
    <w:p>
      <w:pPr>
        <w:numPr>
          <w:ilvl w:val="0"/>
          <w:numId w:val="37"/>
        </w:numPr>
      </w:pPr>
      <w:r>
        <w:rPr/>
        <w:t xml:space="preserve">Limitation de l’ouverture buccale, </w:t>
      </w:r>
      <w:r>
        <w:rPr/>
        <w:t>lèvres fines</w:t>
      </w:r>
    </w:p>
    <w:p>
      <w:pPr>
        <w:numPr>
          <w:ilvl w:val="0"/>
          <w:numId w:val="37"/>
        </w:numPr>
      </w:pPr>
      <w:r>
        <w:rPr/>
        <w:t xml:space="preserve">HTAP : </w:t>
      </w:r>
      <w:r>
        <w:rPr/>
        <w:t>PAPs</w:t>
      </w:r>
      <w:r>
        <w:rPr/>
        <w:t xml:space="preserve"> &gt; 45 </w:t>
      </w:r>
      <w:r>
        <w:rPr/>
        <w:t>mmHg;</w:t>
      </w:r>
      <w:r>
        <w:rPr/>
        <w:t xml:space="preserve"> DLCO&lt; 50%</w:t>
      </w:r>
    </w:p>
    <w:p>
      <w:pPr>
        <w:numPr>
          <w:ilvl w:val="0"/>
          <w:numId w:val="37"/>
        </w:numPr>
      </w:pPr>
      <w:r>
        <w:rPr/>
        <w:t>Pneumopathie interstitielle, fibrose pulmonaire</w:t>
      </w:r>
    </w:p>
    <w:p>
      <w:pPr>
        <w:numPr>
          <w:ilvl w:val="0"/>
          <w:numId w:val="37"/>
        </w:numPr>
      </w:pPr>
      <w:r>
        <w:rPr/>
        <w:t xml:space="preserve">Dysfonction cardiaque </w:t>
      </w:r>
      <w:r>
        <w:rPr/>
        <w:t>systolique</w:t>
      </w:r>
      <w:r>
        <w:rPr/>
        <w:t xml:space="preserve"> diastolique, myocardite</w:t>
      </w:r>
    </w:p>
    <w:p>
      <w:pPr>
        <w:numPr>
          <w:ilvl w:val="0"/>
          <w:numId w:val="37"/>
        </w:numPr>
      </w:pPr>
      <w:r>
        <w:rPr/>
        <w:t>Dysphagie, ectasie vasculaire de l’antre</w:t>
      </w:r>
    </w:p>
    <w:p>
      <w:pPr>
        <w:numPr>
          <w:ilvl w:val="0"/>
          <w:numId w:val="37"/>
        </w:numPr>
      </w:pPr>
      <w:r>
        <w:rPr/>
        <w:t>IR lentement progressive (fibrose péri-artérielle) : HTA (90%), protéinurie modérée</w:t>
      </w:r>
    </w:p>
    <w:p>
      <w:pPr>
        <w:numPr>
          <w:ilvl w:val="0"/>
          <w:numId w:val="37"/>
        </w:numPr>
      </w:pPr>
      <w:r>
        <w:rPr/>
        <w:t>Crise rénale sclérodermique :</w:t>
      </w:r>
    </w:p>
    <w:p>
      <w:pPr>
        <w:numPr>
          <w:ilvl w:val="1"/>
          <w:numId w:val="37"/>
        </w:numPr>
      </w:pPr>
      <w:r>
        <w:rPr/>
        <w:t>HTA maligne</w:t>
      </w:r>
    </w:p>
    <w:p>
      <w:pPr>
        <w:numPr>
          <w:ilvl w:val="1"/>
          <w:numId w:val="37"/>
        </w:numPr>
      </w:pPr>
      <w:r>
        <w:rPr/>
        <w:t xml:space="preserve">IR rapidement progressive </w:t>
      </w:r>
      <w:r>
        <w:rPr/>
        <w:t>Oligo anurique</w:t>
      </w:r>
    </w:p>
    <w:p>
      <w:pPr/>
    </w:p>
    <w:p>
      <w:pPr>
        <w:pStyle w:val="Heading3"/>
      </w:pPr>
      <w:r>
        <w:rPr/>
        <w:t>Facteurs prédictifs d’une CRS, Prise en charge</w:t>
      </w:r>
    </w:p>
    <w:p>
      <w:pPr>
        <w:numPr>
          <w:ilvl w:val="0"/>
          <w:numId w:val="38"/>
        </w:numPr>
      </w:pPr>
      <w:r>
        <w:rPr/>
        <w:t>Atteinte cutanée diffuse</w:t>
      </w:r>
    </w:p>
    <w:p>
      <w:pPr>
        <w:numPr>
          <w:ilvl w:val="0"/>
          <w:numId w:val="38"/>
        </w:numPr>
      </w:pPr>
      <w:r>
        <w:rPr/>
        <w:t>Evolution 1 à 5 ans</w:t>
      </w:r>
    </w:p>
    <w:p>
      <w:pPr>
        <w:numPr>
          <w:ilvl w:val="0"/>
          <w:numId w:val="38"/>
        </w:numPr>
      </w:pPr>
      <w:r>
        <w:rPr/>
        <w:t>Atteinte cardiaque récente</w:t>
      </w:r>
    </w:p>
    <w:p>
      <w:pPr>
        <w:numPr>
          <w:ilvl w:val="0"/>
          <w:numId w:val="38"/>
        </w:numPr>
      </w:pPr>
      <w:r>
        <w:rPr/>
        <w:t>Anémie récente</w:t>
      </w:r>
    </w:p>
    <w:p>
      <w:pPr>
        <w:numPr>
          <w:ilvl w:val="0"/>
          <w:numId w:val="38"/>
        </w:numPr>
      </w:pPr>
      <w:r>
        <w:rPr/>
        <w:t>Ac</w:t>
      </w:r>
      <w:r>
        <w:rPr/>
        <w:t xml:space="preserve"> anti-ARN polymérase III</w:t>
      </w:r>
    </w:p>
    <w:p>
      <w:pPr>
        <w:numPr>
          <w:ilvl w:val="0"/>
          <w:numId w:val="38"/>
        </w:numPr>
      </w:pPr>
      <w:r>
        <w:rPr/>
        <w:t>Corticothérapie &gt; 15mg/j lors des 3 mois précédents</w:t>
      </w:r>
    </w:p>
    <w:p>
      <w:pPr>
        <w:numPr>
          <w:ilvl w:val="0"/>
          <w:numId w:val="38"/>
        </w:numPr>
      </w:pPr>
      <w:r>
        <w:rPr>
          <w:b/>
        </w:rPr>
        <w:t>PEC :</w:t>
      </w:r>
    </w:p>
    <w:p>
      <w:pPr>
        <w:numPr>
          <w:ilvl w:val="1"/>
          <w:numId w:val="38"/>
        </w:numPr>
      </w:pPr>
      <w:r>
        <w:rPr/>
        <w:t>IEC, contrôle TA (</w:t>
      </w:r>
      <w:r>
        <w:rPr>
          <w:i/>
        </w:rPr>
        <w:t xml:space="preserve">doit être atteint au cours des 3 premiers jours </w:t>
      </w:r>
      <w:r>
        <w:rPr/>
        <w:t>(&lt;120/80mmHg)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