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FRACTURE DE L’ETAGE ANTERIEURE DE LA BASE DU CRANE</w:t>
      </w:r>
    </w:p>
    <w:p>
      <w:pPr>
        <w:numPr>
          <w:ilvl w:val="0"/>
          <w:numId w:val="0"/>
        </w:numPr>
      </w:pPr>
      <w:r>
        <w:rPr/>
        <w:t>Base du crâne : 3 étages : antérieure, moyen, postérieur</w:t>
      </w:r>
    </w:p>
    <w:p>
      <w:pPr/>
      <w:r>
        <w:rPr/>
        <w:t>Fractures de la base du crâne antérieure ++ et moyen+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RISQUES :</w:t>
      </w:r>
    </w:p>
    <w:p>
      <w:pPr/>
      <w:r>
        <w:rPr/>
        <w:t>Fistules de LCS : risque d’infection (méningite précoce et tardive)</w:t>
      </w:r>
    </w:p>
    <w:p>
      <w:pPr/>
      <w:r>
        <w:rPr/>
        <w:t>Lésions des nerfs crâniens (optique et olfactif)</w:t>
      </w:r>
    </w:p>
    <w:p>
      <w:pPr/>
      <w:r>
        <w:rPr/>
        <w:t>Pronostic fonctionnel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Examen clinique</w:t>
      </w:r>
    </w:p>
    <w:p>
      <w:pPr>
        <w:pStyle w:val="Heading3"/>
      </w:pPr>
      <w:r>
        <w:rPr/>
        <w:t>Evaluer les grandes fonctions vitales</w:t>
      </w:r>
    </w:p>
    <w:p>
      <w:pPr>
        <w:pStyle w:val="Heading3"/>
      </w:pPr>
      <w:r>
        <w:rPr/>
        <w:t>Examen neurologique</w:t>
      </w:r>
    </w:p>
    <w:p>
      <w:pPr/>
      <w:r>
        <w:rPr/>
        <w:t>Conscience etc.</w:t>
      </w:r>
    </w:p>
    <w:p>
      <w:pPr/>
      <w:r>
        <w:rPr/>
        <w:t>Cécité</w:t>
      </w:r>
    </w:p>
    <w:p>
      <w:pPr/>
      <w:r>
        <w:rPr/>
        <w:t>Paralysie des nerfs crâniens : paralysie oculo-motrice (</w:t>
      </w:r>
      <w:r>
        <w:rPr>
          <w:i/>
        </w:rPr>
        <w:t>possible ptosis)</w:t>
      </w:r>
    </w:p>
    <w:p>
      <w:pPr/>
      <w:r>
        <w:rPr/>
        <w:t>Cas de TC grave :</w:t>
      </w:r>
    </w:p>
    <w:p>
      <w:pPr>
        <w:numPr>
          <w:ilvl w:val="1"/>
          <w:numId w:val="32"/>
        </w:numPr>
      </w:pPr>
      <w:r>
        <w:rPr/>
        <w:t>Signes de focalisation</w:t>
      </w:r>
    </w:p>
    <w:p>
      <w:pPr>
        <w:numPr>
          <w:ilvl w:val="1"/>
          <w:numId w:val="32"/>
        </w:numPr>
      </w:pPr>
      <w:r>
        <w:rPr/>
        <w:t>Signes d’engagement cérébral</w:t>
      </w:r>
      <w:r>
        <w:rPr/>
        <w:br/>
      </w:r>
    </w:p>
    <w:p>
      <w:pPr/>
      <w:r>
        <w:rPr/>
        <w:t>Déformation de la voûte : embarrure</w:t>
      </w:r>
    </w:p>
    <w:p>
      <w:pPr/>
      <w:r>
        <w:rPr/>
        <w:t>Plaie du scalp, plaie crânio-cérébrale</w:t>
      </w:r>
    </w:p>
    <w:p>
      <w:pPr/>
      <w:r>
        <w:rPr>
          <w:b/>
          <w:u w:val="single"/>
        </w:rPr>
        <w:t>Ecoulement de LCS par le nez (rhinorrhée)</w:t>
      </w:r>
    </w:p>
    <w:p>
      <w:pPr/>
      <w:r>
        <w:rPr>
          <w:b/>
          <w:u w:val="single"/>
        </w:rPr>
        <w:t>Hématome péri-orbitaire bilatéral</w:t>
      </w:r>
    </w:p>
    <w:p>
      <w:pPr/>
      <w:r>
        <w:rPr>
          <w:b/>
          <w:u w:val="single"/>
        </w:rPr>
        <w:t>Disjonction crânio-faciale :</w:t>
      </w:r>
      <w:r>
        <w:rPr/>
        <w:t xml:space="preserve"> perte de l’articulé dentaire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Signes évocateurs :</w:t>
      </w:r>
    </w:p>
    <w:p>
      <w:pPr/>
      <w:r>
        <w:rPr>
          <w:b/>
        </w:rPr>
        <w:t xml:space="preserve">Liquorrhée : </w:t>
      </w:r>
    </w:p>
    <w:p>
      <w:pPr/>
      <w:r>
        <w:rPr>
          <w:b/>
        </w:rPr>
        <w:t>Epistaxis</w:t>
      </w:r>
    </w:p>
    <w:p>
      <w:pPr/>
      <w:r>
        <w:rPr>
          <w:b/>
        </w:rPr>
        <w:t>Ecchymose en lunette</w:t>
      </w:r>
    </w:p>
    <w:p>
      <w:pPr/>
      <w:r>
        <w:rPr/>
        <w:t>Paralysie oculo-motrice (III - IV)</w:t>
      </w:r>
    </w:p>
    <w:p>
      <w:pPr/>
      <w:r>
        <w:rPr/>
        <w:t>Cécité (II)</w:t>
      </w:r>
    </w:p>
    <w:p>
      <w:pPr/>
      <w:r>
        <w:rPr/>
        <w:t>Anosmie : atteinte du bulble olfactive (I)</w:t>
      </w:r>
    </w:p>
    <w:p>
      <w:pPr>
        <w:pStyle w:val="Heading3"/>
      </w:pPr>
      <w:r>
        <w:rPr/>
        <w:t>Lésions associées</w:t>
      </w:r>
    </w:p>
    <w:p>
      <w:pPr/>
      <w:r>
        <w:rPr/>
        <w:t>PCC</w:t>
      </w:r>
    </w:p>
    <w:p>
      <w:pPr/>
      <w:r>
        <w:rPr/>
        <w:t>Lésions maxillo-faciales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