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MYELOPATHIE CERVICALE (signes)</w:t>
      </w:r>
      <w:r>
        <w:rPr/>
        <w:br/>
      </w:r>
      <w:r>
        <w:rPr/>
        <w:t>GENERALITE</w:t>
      </w:r>
    </w:p>
    <w:p>
      <w:pPr>
        <w:numPr>
          <w:ilvl w:val="0"/>
          <w:numId w:val="96"/>
        </w:numPr>
      </w:pPr>
      <w:r>
        <w:rPr/>
        <w:t>La myélopathie cervicale est un syndrome clinique en relation avec la diminution des dimensions du canal</w:t>
      </w:r>
    </w:p>
    <w:p>
      <w:pPr>
        <w:numPr>
          <w:ilvl w:val="0"/>
          <w:numId w:val="96"/>
        </w:numPr>
      </w:pPr>
      <w:r>
        <w:rPr/>
        <w:t>Entraîne une souffrance chronique de la moëlle épinière</w:t>
      </w:r>
    </w:p>
    <w:p>
      <w:pPr>
        <w:numPr>
          <w:ilvl w:val="0"/>
          <w:numId w:val="96"/>
        </w:numPr>
      </w:pPr>
      <w:r>
        <w:rPr/>
        <w:t>Fréquente après 50 ans</w:t>
      </w:r>
    </w:p>
    <w:p>
      <w:pPr>
        <w:numPr>
          <w:ilvl w:val="0"/>
          <w:numId w:val="96"/>
        </w:numPr>
      </w:pPr>
      <w:r>
        <w:rPr/>
        <w:t>Cause principale : cervicarthrose</w:t>
      </w:r>
    </w:p>
    <w:p>
      <w:pPr>
        <w:numPr>
          <w:ilvl w:val="0"/>
          <w:numId w:val="96"/>
        </w:numPr>
      </w:pPr>
      <w:r>
        <w:rPr/>
        <w:t>Handicap fonctionnel chez le sujet âgé</w:t>
      </w:r>
    </w:p>
    <w:p>
      <w:pPr/>
    </w:p>
    <w:p>
      <w:pPr>
        <w:pStyle w:val="Heading2"/>
      </w:pPr>
      <w:r>
        <w:rPr/>
        <w:t>Etiologie</w:t>
      </w:r>
    </w:p>
    <w:p>
      <w:pPr>
        <w:numPr>
          <w:ilvl w:val="0"/>
          <w:numId w:val="97"/>
        </w:numPr>
      </w:pPr>
      <w:r>
        <w:rPr/>
        <w:t>Cervicarthrose</w:t>
      </w:r>
    </w:p>
    <w:p>
      <w:pPr>
        <w:numPr>
          <w:ilvl w:val="0"/>
          <w:numId w:val="97"/>
        </w:numPr>
      </w:pPr>
      <w:r>
        <w:rPr/>
        <w:t>Sténose constitutionnelle (canal cervical étroit)</w:t>
      </w:r>
    </w:p>
    <w:p>
      <w:pPr>
        <w:numPr>
          <w:ilvl w:val="0"/>
          <w:numId w:val="97"/>
        </w:numPr>
      </w:pPr>
      <w:r>
        <w:rPr/>
        <w:t>Ossification du ligament longitudinal postérieur</w:t>
      </w:r>
    </w:p>
    <w:p>
      <w:pPr>
        <w:numPr>
          <w:ilvl w:val="0"/>
          <w:numId w:val="97"/>
        </w:numPr>
      </w:pPr>
      <w:r>
        <w:rPr/>
        <w:t xml:space="preserve">Autres causes : </w:t>
      </w:r>
    </w:p>
    <w:p>
      <w:pPr>
        <w:numPr>
          <w:ilvl w:val="1"/>
          <w:numId w:val="97"/>
        </w:numPr>
      </w:pPr>
      <w:r>
        <w:rPr/>
        <w:t>Traumatisme cervical</w:t>
      </w:r>
    </w:p>
    <w:p>
      <w:pPr>
        <w:numPr>
          <w:ilvl w:val="1"/>
          <w:numId w:val="97"/>
        </w:numPr>
      </w:pPr>
      <w:r>
        <w:rPr/>
        <w:t>Polyarthrite rhumatoïde (C1-C2)</w:t>
      </w:r>
    </w:p>
    <w:p>
      <w:pPr>
        <w:numPr>
          <w:ilvl w:val="1"/>
          <w:numId w:val="97"/>
        </w:numPr>
      </w:pPr>
      <w:r>
        <w:rPr/>
        <w:t>Spondylarthrite ankylosante</w:t>
      </w:r>
    </w:p>
    <w:p>
      <w:pPr>
        <w:numPr>
          <w:ilvl w:val="1"/>
          <w:numId w:val="97"/>
        </w:numPr>
      </w:pPr>
      <w:r>
        <w:rPr/>
        <w:t>Maladie de Paget</w:t>
      </w:r>
    </w:p>
    <w:p>
      <w:pPr/>
    </w:p>
    <w:p>
      <w:pPr>
        <w:pStyle w:val="Heading2"/>
      </w:pPr>
      <w:r>
        <w:rPr/>
        <w:t>SIGNES CLINIQUES</w:t>
      </w:r>
    </w:p>
    <w:p>
      <w:pPr>
        <w:pStyle w:val="Heading3"/>
      </w:pPr>
      <w:r>
        <w:rPr/>
        <w:t>Mode de début</w:t>
      </w:r>
    </w:p>
    <w:p>
      <w:pPr>
        <w:numPr>
          <w:ilvl w:val="0"/>
          <w:numId w:val="98"/>
        </w:numPr>
      </w:pPr>
      <w:r>
        <w:rPr/>
        <w:t>Evolution insidieuse (plusieurs mois à plusieurs années)</w:t>
      </w:r>
    </w:p>
    <w:p>
      <w:pPr>
        <w:numPr>
          <w:ilvl w:val="0"/>
          <w:numId w:val="98"/>
        </w:numPr>
      </w:pPr>
      <w:r>
        <w:rPr/>
        <w:t>Douleur cervicale mécanique, mal systématisée</w:t>
      </w:r>
    </w:p>
    <w:p>
      <w:pPr>
        <w:numPr>
          <w:ilvl w:val="0"/>
          <w:numId w:val="98"/>
        </w:numPr>
      </w:pPr>
      <w:r>
        <w:rPr/>
        <w:t>Associé à des épisodes de torticolis</w:t>
      </w:r>
    </w:p>
    <w:p>
      <w:pPr>
        <w:numPr>
          <w:ilvl w:val="0"/>
          <w:numId w:val="98"/>
        </w:numPr>
      </w:pPr>
      <w:r>
        <w:rPr/>
        <w:t>Et névralgie cervico-brachiale</w:t>
      </w:r>
      <w:r>
        <w:rPr/>
        <w:br/>
      </w:r>
    </w:p>
    <w:p>
      <w:pPr>
        <w:pStyle w:val="Heading3"/>
      </w:pPr>
      <w:r>
        <w:rPr/>
        <w:t>Phase d’état</w:t>
      </w:r>
    </w:p>
    <w:p>
      <w:pPr>
        <w:numPr>
          <w:ilvl w:val="0"/>
          <w:numId w:val="99"/>
        </w:numPr>
      </w:pPr>
      <w:r>
        <w:rPr/>
        <w:t>Névralgie cervico-brachiale souvent bilatérale</w:t>
      </w:r>
    </w:p>
    <w:p>
      <w:pPr>
        <w:numPr>
          <w:ilvl w:val="0"/>
          <w:numId w:val="99"/>
        </w:numPr>
      </w:pPr>
      <w:r>
        <w:rPr/>
        <w:t>Dysesthésie des membres</w:t>
      </w:r>
    </w:p>
    <w:p>
      <w:pPr>
        <w:numPr>
          <w:ilvl w:val="0"/>
          <w:numId w:val="99"/>
        </w:numPr>
      </w:pPr>
      <w:r>
        <w:rPr/>
        <w:t xml:space="preserve">Trouble de la marche : claudication, dérobement des jambes, fatigabilité à la marche </w:t>
      </w:r>
      <w:r>
        <w:rPr>
          <w:i/>
        </w:rPr>
        <w:t>et aux efforts quotidiens</w:t>
      </w:r>
    </w:p>
    <w:p>
      <w:pPr>
        <w:numPr>
          <w:ilvl w:val="0"/>
          <w:numId w:val="99"/>
        </w:numPr>
      </w:pPr>
      <w:r>
        <w:rPr/>
        <w:t>Raideur des membres (surtout membres supérieurs)</w:t>
      </w:r>
    </w:p>
    <w:p>
      <w:pPr>
        <w:numPr>
          <w:ilvl w:val="0"/>
          <w:numId w:val="99"/>
        </w:numPr>
      </w:pPr>
      <w:r>
        <w:rPr/>
        <w:t>Troubles sphinctériens : dysurie, pollakiurie, incontinence</w:t>
      </w:r>
    </w:p>
    <w:p>
      <w:pPr>
        <w:numPr>
          <w:ilvl w:val="0"/>
          <w:numId w:val="99"/>
        </w:numPr>
      </w:pPr>
      <w:r>
        <w:rPr/>
        <w:t>Syndrome tétra-pyramidal (ROT exagérés)</w:t>
      </w:r>
    </w:p>
    <w:p>
      <w:pPr>
        <w:numPr>
          <w:ilvl w:val="0"/>
          <w:numId w:val="99"/>
        </w:numPr>
      </w:pPr>
      <w:r>
        <w:rPr/>
        <w:t>Impossibilité d’utiliser les membres supérieurs (couvert, cuillère, s’habiller, déboutonner une chemise, ...)</w:t>
      </w:r>
    </w:p>
    <w:p>
      <w:pPr/>
    </w:p>
    <w:p>
      <w:pPr>
        <w:pStyle w:val="Heading3"/>
      </w:pPr>
      <w:r>
        <w:rPr/>
        <w:t>Evolution</w:t>
      </w:r>
    </w:p>
    <w:p>
      <w:pPr>
        <w:numPr>
          <w:ilvl w:val="0"/>
          <w:numId w:val="100"/>
        </w:numPr>
      </w:pPr>
      <w:r>
        <w:rPr/>
        <w:t>Pas d’amélioration spontanée</w:t>
      </w:r>
    </w:p>
    <w:p>
      <w:pPr/>
    </w:p>
    <w:p>
      <w:pPr>
        <w:pStyle w:val="Heading2"/>
      </w:pPr>
      <w:r>
        <w:rPr/>
        <w:t>SIGNES PARACLINIQUES</w:t>
      </w:r>
    </w:p>
    <w:p>
      <w:pPr>
        <w:pStyle w:val="Heading3"/>
      </w:pPr>
      <w:r>
        <w:rPr/>
        <w:t>Radiographie standard</w:t>
      </w:r>
    </w:p>
    <w:p>
      <w:pPr>
        <w:numPr>
          <w:ilvl w:val="0"/>
          <w:numId w:val="101"/>
        </w:numPr>
      </w:pPr>
      <w:r>
        <w:rPr/>
        <w:t>Perte de l’harmonie de la courbure cervicale</w:t>
      </w:r>
    </w:p>
    <w:p>
      <w:pPr>
        <w:numPr>
          <w:ilvl w:val="0"/>
          <w:numId w:val="101"/>
        </w:numPr>
      </w:pPr>
      <w:r>
        <w:rPr/>
        <w:t>Signes d’arthrose</w:t>
      </w:r>
    </w:p>
    <w:p>
      <w:pPr>
        <w:numPr>
          <w:ilvl w:val="0"/>
          <w:numId w:val="101"/>
        </w:numPr>
      </w:pPr>
      <w:r>
        <w:rPr/>
        <w:t>Discopathie étagée, pincement discal</w:t>
      </w:r>
    </w:p>
    <w:p>
      <w:pPr/>
    </w:p>
    <w:p>
      <w:pPr>
        <w:pStyle w:val="Heading3"/>
      </w:pPr>
      <w:r>
        <w:rPr/>
        <w:t>Tomodensitométrie</w:t>
      </w:r>
    </w:p>
    <w:p>
      <w:pPr>
        <w:numPr>
          <w:ilvl w:val="0"/>
          <w:numId w:val="102"/>
        </w:numPr>
      </w:pPr>
      <w:r>
        <w:rPr/>
        <w:t>Hypertrophie du massif articulaire</w:t>
      </w:r>
    </w:p>
    <w:p>
      <w:pPr>
        <w:numPr>
          <w:ilvl w:val="0"/>
          <w:numId w:val="102"/>
        </w:numPr>
      </w:pPr>
      <w:r>
        <w:rPr/>
        <w:t>Rétrécissement du canal (canal cervical étroit)</w:t>
      </w:r>
    </w:p>
    <w:p>
      <w:pPr>
        <w:numPr>
          <w:ilvl w:val="0"/>
          <w:numId w:val="102"/>
        </w:numPr>
      </w:pPr>
      <w:r>
        <w:rPr/>
        <w:t>Discopathie molle ou calcifiée, avec pincement discal</w:t>
      </w:r>
    </w:p>
    <w:p>
      <w:pPr>
        <w:numPr>
          <w:ilvl w:val="0"/>
          <w:numId w:val="102"/>
        </w:numPr>
      </w:pPr>
      <w:r>
        <w:rPr/>
        <w:t>Ossification du ligament vertébral postérieur</w:t>
      </w:r>
    </w:p>
    <w:p>
      <w:pPr>
        <w:numPr>
          <w:ilvl w:val="0"/>
          <w:numId w:val="102"/>
        </w:numPr>
      </w:pPr>
      <w:r>
        <w:rPr/>
        <w:t>Antélysthésis</w:t>
      </w:r>
      <w:r>
        <w:rPr/>
        <w:t xml:space="preserve"> dégénératif (</w:t>
      </w:r>
      <w:r>
        <w:rPr>
          <w:i/>
        </w:rPr>
        <w:t>glissement antérieur de la partie proximale d’un segment sus-jacent)</w:t>
      </w:r>
    </w:p>
    <w:p>
      <w:pPr/>
    </w:p>
    <w:p>
      <w:pPr>
        <w:pStyle w:val="Heading3"/>
      </w:pPr>
      <w:r>
        <w:rPr/>
        <w:t>IRM cervical :</w:t>
      </w:r>
    </w:p>
    <w:p>
      <w:pPr>
        <w:numPr>
          <w:ilvl w:val="0"/>
          <w:numId w:val="103"/>
        </w:numPr>
      </w:pPr>
      <w:r>
        <w:rPr/>
        <w:t>Examen clé</w:t>
      </w:r>
    </w:p>
    <w:p>
      <w:pPr>
        <w:numPr>
          <w:ilvl w:val="0"/>
          <w:numId w:val="103"/>
        </w:numPr>
      </w:pPr>
      <w:r>
        <w:rPr/>
        <w:t>Signes d’une souffrance médullaire</w:t>
      </w:r>
    </w:p>
    <w:p>
      <w:pPr>
        <w:numPr>
          <w:ilvl w:val="1"/>
          <w:numId w:val="103"/>
        </w:numPr>
      </w:pPr>
      <w:r>
        <w:rPr/>
        <w:t>Hypersignal centro-médullaire en T2</w:t>
      </w:r>
    </w:p>
    <w:p>
      <w:pPr>
        <w:numPr>
          <w:ilvl w:val="1"/>
          <w:numId w:val="103"/>
        </w:numPr>
      </w:pPr>
      <w:r>
        <w:rPr/>
        <w:t>Disparition de l’hypersignal du LCS en avant et en arrière de la moëlle</w:t>
      </w:r>
    </w:p>
    <w:p>
      <w:pPr>
        <w:numPr>
          <w:ilvl w:val="1"/>
          <w:numId w:val="103"/>
        </w:numPr>
      </w:pPr>
      <w:r>
        <w:rPr/>
        <w:t>Sténose du canal cervical</w:t>
      </w:r>
    </w:p>
    <w:p>
      <w:pPr>
        <w:numPr>
          <w:ilvl w:val="0"/>
          <w:numId w:val="103"/>
        </w:numPr>
      </w:pPr>
      <w:r>
        <w:drawing>
          <wp:inline xmlns:a="http://schemas.openxmlformats.org/drawingml/2006/main" xmlns:pic="http://schemas.openxmlformats.org/drawingml/2006/picture">
            <wp:extent cx="12407900" cy="1367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0" cy="13677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