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LA QUEUE DE CHEVAL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2"/>
        </w:numPr>
      </w:pPr>
      <w:r>
        <w:rPr/>
        <w:t>Poser le diagnostic d’un syndrome de compression de la queue de cheval</w:t>
      </w:r>
    </w:p>
    <w:p>
      <w:pPr>
        <w:numPr>
          <w:ilvl w:val="0"/>
          <w:numId w:val="42"/>
        </w:numPr>
      </w:pPr>
      <w:r>
        <w:rPr/>
        <w:t>Enumérer les différentes causes de compression de la queue de cheval</w:t>
      </w:r>
    </w:p>
    <w:p>
      <w:pPr>
        <w:numPr>
          <w:ilvl w:val="0"/>
          <w:numId w:val="42"/>
        </w:numPr>
      </w:pPr>
      <w:r>
        <w:rPr/>
        <w:t>Décrire le principe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3"/>
        </w:numPr>
      </w:pPr>
      <w:r>
        <w:rPr>
          <w:i/>
        </w:rPr>
        <w:t>L1 : Cône terminal. Racines et confluences des racines -&gt; queue de cheval</w:t>
      </w:r>
    </w:p>
    <w:p>
      <w:pPr/>
    </w:p>
    <w:p>
      <w:pPr>
        <w:numPr>
          <w:ilvl w:val="0"/>
          <w:numId w:val="43"/>
        </w:numPr>
      </w:pPr>
      <w:r>
        <w:rPr>
          <w:b/>
        </w:rPr>
        <w:t xml:space="preserve">Définition </w:t>
      </w:r>
      <w:r>
        <w:rPr/>
        <w:t>: compression multiple des racines lombaires et sacrées en dessous du cône terminal</w:t>
      </w:r>
    </w:p>
    <w:p>
      <w:pPr>
        <w:numPr>
          <w:ilvl w:val="1"/>
          <w:numId w:val="43"/>
        </w:numPr>
      </w:pPr>
      <w:r>
        <w:rPr/>
        <w:t>Etat clinique résultant du dysfonctionnement de plusieurs racines nerveuses lombaires et sacrées en dessous de L1-L2</w:t>
      </w:r>
    </w:p>
    <w:p>
      <w:pPr>
        <w:numPr>
          <w:ilvl w:val="0"/>
          <w:numId w:val="43"/>
        </w:numPr>
      </w:pPr>
      <w:r>
        <w:rPr/>
        <w:t xml:space="preserve">Se traduit cliniquement par des troubles </w:t>
      </w:r>
      <w:r>
        <w:rPr/>
        <w:t>vésicosphinctériens</w:t>
      </w:r>
      <w:r>
        <w:rPr/>
        <w:t xml:space="preserve"> souvent au premier plan, associés ou non à un déficit sensitivo-moteur des membres inférieurs de</w:t>
      </w:r>
      <w:r>
        <w:rPr>
          <w:b/>
        </w:rPr>
        <w:t xml:space="preserve"> nature périphérique </w:t>
      </w:r>
      <w:r>
        <w:rPr/>
        <w:t>(</w:t>
      </w:r>
      <w:r>
        <w:rPr>
          <w:u w:val="single"/>
        </w:rPr>
        <w:t>pas de syndrome pyramidal</w:t>
      </w:r>
      <w:r>
        <w:rPr/>
        <w:t>)</w:t>
      </w:r>
      <w:r>
        <w:rPr/>
        <w:br/>
      </w:r>
    </w:p>
    <w:p>
      <w:pPr>
        <w:numPr>
          <w:ilvl w:val="0"/>
          <w:numId w:val="43"/>
        </w:numPr>
      </w:pPr>
      <w:r>
        <w:rPr/>
        <w:t>Il s’agit d’une urgence diagnostique et chirurgicale lorsqu’il existe une étiologie compressive</w:t>
      </w:r>
    </w:p>
    <w:p>
      <w:pPr>
        <w:numPr>
          <w:ilvl w:val="0"/>
          <w:numId w:val="43"/>
        </w:numPr>
      </w:pPr>
      <w:r>
        <w:rPr/>
        <w:t>Pronostic fonctionnel très réservé</w:t>
      </w:r>
      <w:r>
        <w:rPr/>
        <w:br/>
      </w:r>
    </w:p>
    <w:p>
      <w:pPr>
        <w:numPr>
          <w:ilvl w:val="0"/>
          <w:numId w:val="43"/>
        </w:numPr>
      </w:pPr>
      <w:r>
        <w:rPr/>
        <w:t>Rentre dans le cadre de l’atteinte du système nerveux périphérique</w:t>
      </w:r>
    </w:p>
    <w:p>
      <w:pPr>
        <w:numPr>
          <w:ilvl w:val="0"/>
          <w:numId w:val="43"/>
        </w:numPr>
      </w:pPr>
      <w:r>
        <w:rPr/>
        <w:t>Incidence : 7/100.000 habitants par an</w:t>
      </w:r>
    </w:p>
    <w:p>
      <w:pPr>
        <w:numPr>
          <w:ilvl w:val="0"/>
          <w:numId w:val="43"/>
        </w:numPr>
      </w:pPr>
      <w:r>
        <w:rPr/>
        <w:t>Plus souvent vers l’âge de 40 ans</w:t>
      </w:r>
    </w:p>
    <w:p>
      <w:pPr/>
    </w:p>
    <w:p>
      <w:pPr>
        <w:pStyle w:val="Heading2"/>
      </w:pPr>
      <w:r>
        <w:rPr/>
        <w:t>DIAGNOSTIC CLINIQUE</w:t>
      </w:r>
      <w:r>
        <w:rPr/>
      </w:r>
    </w:p>
    <w:p>
      <w:pPr>
        <w:numPr>
          <w:ilvl w:val="0"/>
          <w:numId w:val="44"/>
        </w:numPr>
      </w:pPr>
      <w:r>
        <w:rPr/>
        <w:t xml:space="preserve">Troubles </w:t>
      </w:r>
      <w:r>
        <w:rPr/>
        <w:t>génito</w:t>
      </w:r>
      <w:r>
        <w:rPr/>
        <w:t>-sphinctériens +++</w:t>
      </w:r>
    </w:p>
    <w:p>
      <w:pPr>
        <w:numPr>
          <w:ilvl w:val="0"/>
          <w:numId w:val="44"/>
        </w:numPr>
      </w:pPr>
      <w:r>
        <w:rPr/>
        <w:t>Troubles moteurs</w:t>
      </w:r>
    </w:p>
    <w:p>
      <w:pPr>
        <w:numPr>
          <w:ilvl w:val="0"/>
          <w:numId w:val="44"/>
        </w:numPr>
      </w:pPr>
      <w:r>
        <w:rPr/>
        <w:t>Troubles sensitifs</w:t>
      </w:r>
    </w:p>
    <w:p>
      <w:pPr/>
    </w:p>
    <w:p>
      <w:pPr>
        <w:pStyle w:val="Heading3"/>
      </w:pPr>
      <w:r>
        <w:rPr/>
        <w:t xml:space="preserve">Troubles </w:t>
      </w:r>
      <w:r>
        <w:rPr/>
        <w:t>génito</w:t>
      </w:r>
      <w:r>
        <w:rPr/>
        <w:t>-sphinctériens</w:t>
      </w:r>
    </w:p>
    <w:p>
      <w:pPr>
        <w:numPr>
          <w:ilvl w:val="0"/>
          <w:numId w:val="45"/>
        </w:numPr>
      </w:pPr>
      <w:r>
        <w:rPr/>
        <w:t>Impuissance</w:t>
      </w:r>
    </w:p>
    <w:p>
      <w:pPr>
        <w:numPr>
          <w:ilvl w:val="0"/>
          <w:numId w:val="45"/>
        </w:numPr>
      </w:pPr>
      <w:r>
        <w:rPr/>
        <w:t>Rétention d’urine / incontinence urinaire</w:t>
      </w:r>
    </w:p>
    <w:p>
      <w:pPr>
        <w:numPr>
          <w:ilvl w:val="0"/>
          <w:numId w:val="45"/>
        </w:numPr>
      </w:pPr>
      <w:r>
        <w:rPr/>
        <w:t>Constipation / incontinence anale</w:t>
      </w:r>
    </w:p>
    <w:p>
      <w:pPr>
        <w:numPr>
          <w:ilvl w:val="0"/>
          <w:numId w:val="45"/>
        </w:numPr>
      </w:pPr>
      <w:r>
        <w:rPr/>
        <w:t>Anesthésie en selle</w:t>
      </w:r>
    </w:p>
    <w:p>
      <w:pPr>
        <w:numPr>
          <w:ilvl w:val="1"/>
          <w:numId w:val="45"/>
        </w:numPr>
      </w:pPr>
      <w:r>
        <w:rPr/>
        <w:t>Anesthésies :</w:t>
      </w:r>
    </w:p>
    <w:p>
      <w:pPr>
        <w:numPr>
          <w:ilvl w:val="2"/>
          <w:numId w:val="45"/>
        </w:numPr>
      </w:pPr>
      <w:r>
        <w:rPr/>
        <w:t>Des organes génitaux externes</w:t>
      </w:r>
    </w:p>
    <w:p>
      <w:pPr>
        <w:numPr>
          <w:ilvl w:val="2"/>
          <w:numId w:val="45"/>
        </w:numPr>
      </w:pPr>
      <w:r>
        <w:rPr/>
        <w:t>Faces postérieures des cuisses et fesses</w:t>
      </w:r>
    </w:p>
    <w:p>
      <w:pPr>
        <w:numPr>
          <w:ilvl w:val="0"/>
          <w:numId w:val="45"/>
        </w:numPr>
      </w:pPr>
      <w:r>
        <w:rPr/>
        <w:t>Abolition des réflexes périnéaux</w:t>
      </w:r>
    </w:p>
    <w:p>
      <w:pPr/>
    </w:p>
    <w:p>
      <w:pPr>
        <w:pStyle w:val="Heading3"/>
      </w:pPr>
      <w:r>
        <w:rPr/>
        <w:t>Troubles moteurs</w:t>
      </w:r>
    </w:p>
    <w:p>
      <w:pPr>
        <w:numPr>
          <w:ilvl w:val="0"/>
          <w:numId w:val="46"/>
        </w:numPr>
      </w:pPr>
      <w:r>
        <w:rPr/>
        <w:t xml:space="preserve">Débuté par une simple fatigabilité à la marche puis paraparésie progressive, flasque avec amyotrophie : </w:t>
      </w:r>
    </w:p>
    <w:p>
      <w:pPr>
        <w:numPr>
          <w:ilvl w:val="1"/>
          <w:numId w:val="46"/>
        </w:numPr>
      </w:pPr>
      <w:r>
        <w:rPr>
          <w:b/>
        </w:rPr>
        <w:t>Trouble de la marche avec Steppage</w:t>
      </w:r>
      <w:r>
        <w:rPr>
          <w:b/>
        </w:rPr>
        <w:br/>
      </w:r>
    </w:p>
    <w:p>
      <w:pPr>
        <w:numPr>
          <w:ilvl w:val="0"/>
          <w:numId w:val="46"/>
        </w:numPr>
      </w:pPr>
      <w:r>
        <w:rPr>
          <w:b/>
        </w:rPr>
        <w:t>Jamais de syndrome pyramidal :</w:t>
      </w:r>
    </w:p>
    <w:p>
      <w:pPr>
        <w:numPr>
          <w:ilvl w:val="1"/>
          <w:numId w:val="46"/>
        </w:numPr>
      </w:pPr>
      <w:r>
        <w:rPr/>
        <w:t>Jamais de Babinski</w:t>
      </w:r>
    </w:p>
    <w:p>
      <w:pPr>
        <w:numPr>
          <w:ilvl w:val="1"/>
          <w:numId w:val="46"/>
        </w:numPr>
      </w:pPr>
      <w:r>
        <w:rPr/>
        <w:t xml:space="preserve">ROT rotuliens (L4) ou achilléens (S1) : </w:t>
      </w:r>
    </w:p>
    <w:p>
      <w:pPr>
        <w:numPr>
          <w:ilvl w:val="2"/>
          <w:numId w:val="46"/>
        </w:numPr>
      </w:pPr>
      <w:r>
        <w:rPr/>
        <w:t>Diminués ou abolis</w:t>
      </w:r>
    </w:p>
    <w:p>
      <w:pPr>
        <w:numPr>
          <w:ilvl w:val="2"/>
          <w:numId w:val="46"/>
        </w:numPr>
      </w:pPr>
      <w:r>
        <w:rPr/>
        <w:t xml:space="preserve">Jamais d’hyper-réflexe avec réflexes vifs, </w:t>
      </w:r>
      <w:r>
        <w:rPr/>
        <w:t>polycinétiques</w:t>
      </w:r>
      <w:r>
        <w:rPr/>
        <w:t xml:space="preserve"> et diffusés</w:t>
      </w:r>
    </w:p>
    <w:p>
      <w:pPr>
        <w:numPr>
          <w:ilvl w:val="2"/>
          <w:numId w:val="46"/>
        </w:numPr>
      </w:pPr>
      <w:r>
        <w:rPr/>
        <w:t xml:space="preserve">Réflexes </w:t>
      </w:r>
      <w:r>
        <w:rPr/>
        <w:t>cutanéo</w:t>
      </w:r>
      <w:r>
        <w:rPr/>
        <w:t>-abdominaux conservés</w:t>
      </w:r>
    </w:p>
    <w:p>
      <w:pPr/>
    </w:p>
    <w:p>
      <w:pPr>
        <w:pStyle w:val="Heading3"/>
      </w:pPr>
      <w:r>
        <w:rPr/>
        <w:t>Troubles sensitifs</w:t>
      </w:r>
    </w:p>
    <w:p>
      <w:pPr>
        <w:numPr>
          <w:ilvl w:val="0"/>
          <w:numId w:val="47"/>
        </w:numPr>
      </w:pPr>
      <w:r>
        <w:rPr/>
        <w:t>Douleurs radiculaires du membre inférieur</w:t>
      </w:r>
    </w:p>
    <w:p>
      <w:pPr>
        <w:numPr>
          <w:ilvl w:val="0"/>
          <w:numId w:val="47"/>
        </w:numPr>
      </w:pPr>
      <w:r>
        <w:rPr/>
        <w:t>Paresthésis</w:t>
      </w:r>
      <w:r>
        <w:rPr/>
        <w:t xml:space="preserve"> des membres inférieurs</w:t>
      </w:r>
    </w:p>
    <w:p>
      <w:pPr/>
    </w:p>
    <w:p>
      <w:pPr>
        <w:pStyle w:val="Heading3"/>
      </w:pPr>
      <w:r>
        <w:rPr/>
        <w:t>Synthèse du diagnostic clinique</w:t>
      </w:r>
    </w:p>
    <w:p>
      <w:pPr>
        <w:numPr>
          <w:ilvl w:val="0"/>
          <w:numId w:val="48"/>
        </w:numPr>
      </w:pPr>
      <w:r>
        <w:rPr/>
        <w:t>Douleurs radiculaires : cruralgies, sciatalgies, ...</w:t>
      </w:r>
    </w:p>
    <w:p>
      <w:pPr>
        <w:numPr>
          <w:ilvl w:val="0"/>
          <w:numId w:val="48"/>
        </w:numPr>
      </w:pPr>
      <w:r>
        <w:rPr/>
        <w:t>Déficit sensitif en selle</w:t>
      </w:r>
    </w:p>
    <w:p>
      <w:pPr>
        <w:numPr>
          <w:ilvl w:val="0"/>
          <w:numId w:val="48"/>
        </w:numPr>
      </w:pPr>
      <w:r>
        <w:rPr/>
        <w:t>Déficit moteur</w:t>
      </w:r>
    </w:p>
    <w:p>
      <w:pPr>
        <w:numPr>
          <w:ilvl w:val="0"/>
          <w:numId w:val="48"/>
        </w:numPr>
      </w:pPr>
      <w:r>
        <w:rPr/>
        <w:t>Abolition des réflexes tendineux et périnéaux</w:t>
      </w:r>
    </w:p>
    <w:p>
      <w:pPr>
        <w:numPr>
          <w:ilvl w:val="0"/>
          <w:numId w:val="48"/>
        </w:numPr>
      </w:pPr>
      <w:r>
        <w:rPr/>
        <w:t xml:space="preserve">Troubles </w:t>
      </w:r>
      <w:r>
        <w:rPr/>
        <w:t>génito</w:t>
      </w:r>
      <w:r>
        <w:rPr/>
        <w:t>-sphinctériens</w:t>
      </w:r>
    </w:p>
    <w:p>
      <w:pPr>
        <w:numPr>
          <w:ilvl w:val="0"/>
          <w:numId w:val="48"/>
        </w:numPr>
      </w:pPr>
      <w:r>
        <w:rPr>
          <w:b/>
        </w:rPr>
        <w:t>Absence de syndrome pyramidal</w:t>
      </w:r>
    </w:p>
    <w:p>
      <w:pPr/>
    </w:p>
    <w:p>
      <w:pPr>
        <w:pStyle w:val="Heading2"/>
      </w:pPr>
      <w:r>
        <w:rPr/>
        <w:t>DIAGNOSTIC PARACLINIQUE</w:t>
      </w:r>
    </w:p>
    <w:p>
      <w:pPr>
        <w:numPr>
          <w:ilvl w:val="0"/>
          <w:numId w:val="49"/>
        </w:numPr>
      </w:pPr>
      <w:r>
        <w:rPr/>
        <w:t xml:space="preserve">IRM </w:t>
      </w:r>
      <w:r>
        <w:rPr/>
        <w:t>vertébro</w:t>
      </w:r>
      <w:r>
        <w:rPr/>
        <w:t xml:space="preserve">-médullaire lombo-sacrée (ou </w:t>
      </w:r>
      <w:r>
        <w:rPr/>
        <w:t>saccoradiculographie</w:t>
      </w:r>
      <w:r>
        <w:rPr/>
        <w:t xml:space="preserve"> = myélographie lombo-sacrée)</w:t>
      </w:r>
    </w:p>
    <w:p>
      <w:pPr>
        <w:numPr>
          <w:ilvl w:val="0"/>
          <w:numId w:val="49"/>
        </w:numPr>
      </w:pPr>
      <w:r>
        <w:rPr/>
        <w:t>En urgence +++</w:t>
      </w:r>
    </w:p>
    <w:p>
      <w:pPr>
        <w:numPr>
          <w:ilvl w:val="0"/>
          <w:numId w:val="49"/>
        </w:numPr>
      </w:pPr>
      <w:r>
        <w:rPr/>
        <w:t>Autres :</w:t>
      </w:r>
    </w:p>
    <w:p>
      <w:pPr>
        <w:numPr>
          <w:ilvl w:val="1"/>
          <w:numId w:val="49"/>
        </w:numPr>
      </w:pPr>
      <w:r>
        <w:rPr/>
        <w:t>Scanner lombo-sacrée</w:t>
      </w:r>
    </w:p>
    <w:p>
      <w:pPr>
        <w:numPr>
          <w:ilvl w:val="1"/>
          <w:numId w:val="49"/>
        </w:numPr>
      </w:pPr>
      <w:r>
        <w:rPr/>
        <w:t>Radiographies simples du rachis lombo-sacré, F, P et 3/4 (</w:t>
      </w:r>
      <w:r>
        <w:rPr>
          <w:i/>
        </w:rPr>
        <w:t>ostéolyse, ...)</w:t>
      </w:r>
    </w:p>
    <w:p>
      <w:pPr>
        <w:numPr>
          <w:ilvl w:val="1"/>
          <w:numId w:val="49"/>
        </w:numPr>
      </w:pPr>
      <w:r>
        <w:rPr/>
        <w:t>Recherche de syndrome inflammatoire : NFS, VS, CRP</w:t>
      </w:r>
    </w:p>
    <w:p>
      <w:pPr>
        <w:numPr>
          <w:ilvl w:val="1"/>
          <w:numId w:val="49"/>
        </w:numPr>
      </w:pPr>
      <w:r>
        <w:rPr/>
        <w:t>Prélèvements bactériologiques si suspicion de spondylodiscite : hémocultures, prélèvements vertébraux, ...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50"/>
        </w:numPr>
      </w:pPr>
      <w:r>
        <w:rPr/>
        <w:t>Compression médullaire (en dessus de L1)</w:t>
      </w:r>
    </w:p>
    <w:p>
      <w:pPr>
        <w:numPr>
          <w:ilvl w:val="0"/>
          <w:numId w:val="50"/>
        </w:numPr>
      </w:pPr>
      <w:r>
        <w:rPr/>
        <w:t xml:space="preserve">Atteinte de cône terminal </w:t>
      </w:r>
      <w:r>
        <w:rPr>
          <w:i/>
        </w:rPr>
        <w:t>(niveau L1)</w:t>
      </w:r>
    </w:p>
    <w:p>
      <w:pPr>
        <w:numPr>
          <w:ilvl w:val="0"/>
          <w:numId w:val="50"/>
        </w:numPr>
      </w:pPr>
      <w:r>
        <w:rPr/>
        <w:t>Polyneuropathies (</w:t>
      </w:r>
      <w:r>
        <w:rPr>
          <w:i/>
        </w:rPr>
        <w:t>inflammatoires, métaboliques, ...)</w:t>
      </w:r>
    </w:p>
    <w:p>
      <w:pPr>
        <w:numPr>
          <w:ilvl w:val="0"/>
          <w:numId w:val="50"/>
        </w:numPr>
      </w:pPr>
      <w:r>
        <w:rPr/>
        <w:t>Polyradiculonévrites (</w:t>
      </w:r>
      <w:r>
        <w:rPr>
          <w:i/>
        </w:rPr>
        <w:t xml:space="preserve">surtout chez le diabétique) </w:t>
      </w:r>
      <w:r>
        <w:rPr>
          <w:i/>
        </w:rPr>
        <w:br/>
      </w:r>
    </w:p>
    <w:p>
      <w:pPr>
        <w:pStyle w:val="Heading4"/>
      </w:pPr>
      <w:r>
        <w:rPr/>
        <w:t xml:space="preserve">NB : </w:t>
      </w:r>
      <w:r>
        <w:rPr/>
        <w:t>Atteinte</w:t>
      </w:r>
      <w:r>
        <w:rPr/>
        <w:t xml:space="preserve"> du cône terminal</w:t>
      </w:r>
    </w:p>
    <w:p>
      <w:pPr>
        <w:numPr>
          <w:ilvl w:val="0"/>
          <w:numId w:val="51"/>
        </w:numPr>
      </w:pPr>
      <w:r>
        <w:rPr/>
        <w:t>Troubles sphinctériens</w:t>
      </w:r>
    </w:p>
    <w:p>
      <w:pPr>
        <w:numPr>
          <w:ilvl w:val="0"/>
          <w:numId w:val="51"/>
        </w:numPr>
      </w:pPr>
      <w:r>
        <w:rPr/>
        <w:t>Troubles sensitifs (plus haut situés : D12 - L1)</w:t>
      </w:r>
    </w:p>
    <w:p>
      <w:pPr>
        <w:numPr>
          <w:ilvl w:val="0"/>
          <w:numId w:val="51"/>
        </w:numPr>
      </w:pPr>
      <w:r>
        <w:rPr/>
        <w:t>Trouble moteur</w:t>
      </w:r>
    </w:p>
    <w:p>
      <w:pPr>
        <w:numPr>
          <w:ilvl w:val="1"/>
          <w:numId w:val="51"/>
        </w:numPr>
      </w:pPr>
      <w:r>
        <w:rPr/>
        <w:t>Syndrome pyramidal</w:t>
      </w:r>
    </w:p>
    <w:p>
      <w:pPr>
        <w:numPr>
          <w:ilvl w:val="1"/>
          <w:numId w:val="51"/>
        </w:numPr>
      </w:pPr>
      <w:r>
        <w:rPr/>
        <w:t>Babinski positif</w:t>
      </w:r>
    </w:p>
    <w:p>
      <w:pPr>
        <w:numPr>
          <w:ilvl w:val="1"/>
          <w:numId w:val="51"/>
        </w:numPr>
      </w:pPr>
      <w:r>
        <w:rPr/>
        <w:t xml:space="preserve">Abolition des réflexes </w:t>
      </w:r>
      <w:r>
        <w:rPr/>
        <w:t>cutanéo</w:t>
      </w:r>
      <w:r>
        <w:rPr/>
        <w:t xml:space="preserve">-abdominaux et </w:t>
      </w:r>
      <w:r>
        <w:rPr/>
        <w:t>crémastériens</w:t>
      </w:r>
    </w:p>
    <w:p>
      <w:pPr/>
    </w:p>
    <w:p>
      <w:pPr>
        <w:pStyle w:val="Heading2"/>
      </w:pPr>
      <w:r>
        <w:rPr/>
        <w:t>FORMES CLINIQUES</w:t>
      </w:r>
    </w:p>
    <w:p>
      <w:pPr>
        <w:numPr>
          <w:ilvl w:val="0"/>
          <w:numId w:val="52"/>
        </w:numPr>
      </w:pPr>
      <w:r>
        <w:rPr/>
        <w:t>Complet : toutes les racines de L2 à S5 sont comprimées</w:t>
      </w:r>
    </w:p>
    <w:p>
      <w:pPr>
        <w:numPr>
          <w:ilvl w:val="0"/>
          <w:numId w:val="52"/>
        </w:numPr>
      </w:pPr>
      <w:r>
        <w:rPr/>
        <w:t xml:space="preserve">Formes unilatérales : </w:t>
      </w:r>
      <w:r>
        <w:rPr/>
        <w:t>hémisyndrome</w:t>
      </w:r>
      <w:r>
        <w:rPr/>
        <w:t xml:space="preserve"> Q-de-C, homolatéral à la lésion</w:t>
      </w:r>
    </w:p>
    <w:p>
      <w:pPr>
        <w:numPr>
          <w:ilvl w:val="0"/>
          <w:numId w:val="52"/>
        </w:numPr>
      </w:pPr>
      <w:r>
        <w:rPr/>
        <w:t xml:space="preserve">Formes hautes (L2, L3, L4) : atteinte du nerf crural et obturateur, abolition </w:t>
      </w:r>
      <w:r>
        <w:rPr/>
        <w:t>rotuléen</w:t>
      </w:r>
    </w:p>
    <w:p>
      <w:pPr>
        <w:numPr>
          <w:ilvl w:val="0"/>
          <w:numId w:val="52"/>
        </w:numPr>
      </w:pPr>
      <w:r>
        <w:rPr/>
        <w:t xml:space="preserve">Formes moyennes (L5, S1) : atteinte des nerfs sciatiques, </w:t>
      </w:r>
      <w:r>
        <w:rPr/>
        <w:t>abolition achilléenne</w:t>
      </w:r>
    </w:p>
    <w:p>
      <w:pPr>
        <w:numPr>
          <w:ilvl w:val="0"/>
          <w:numId w:val="52"/>
        </w:numPr>
      </w:pPr>
      <w:r>
        <w:rPr/>
        <w:t xml:space="preserve">Formes basses (S2 à S5) : atteinte du plexus honteux, déficit modéré des muscles glutéaux, anesthésie en selle, troubles </w:t>
      </w:r>
      <w:r>
        <w:rPr/>
        <w:t>génito</w:t>
      </w:r>
      <w:r>
        <w:rPr/>
        <w:t>-sphinctériens</w:t>
      </w:r>
    </w:p>
    <w:p>
      <w:pPr/>
    </w:p>
    <w:p>
      <w:pPr>
        <w:pStyle w:val="Heading2"/>
      </w:pPr>
      <w:r>
        <w:rPr/>
        <w:t>DIAGNOSTIC ETIOLOGIQUE</w:t>
      </w:r>
      <w:r>
        <w:rPr/>
      </w:r>
      <w:r>
        <w:rPr/>
        <w:t xml:space="preserve"> +++</w:t>
      </w:r>
    </w:p>
    <w:p>
      <w:pPr>
        <w:numPr>
          <w:ilvl w:val="0"/>
          <w:numId w:val="53"/>
        </w:numPr>
      </w:pPr>
      <w:r>
        <w:rPr>
          <w:b/>
        </w:rPr>
        <w:t>Causes extradurales :</w:t>
      </w:r>
    </w:p>
    <w:p>
      <w:pPr>
        <w:numPr>
          <w:ilvl w:val="1"/>
          <w:numId w:val="53"/>
        </w:numPr>
      </w:pPr>
      <w:r>
        <w:rPr>
          <w:b/>
        </w:rPr>
        <w:t xml:space="preserve">Hernies discales lombaires </w:t>
      </w:r>
      <w:r>
        <w:rPr>
          <w:b/>
          <w:i/>
        </w:rPr>
        <w:t>exclues ++</w:t>
      </w:r>
    </w:p>
    <w:p>
      <w:pPr>
        <w:numPr>
          <w:ilvl w:val="1"/>
          <w:numId w:val="53"/>
        </w:numPr>
      </w:pPr>
      <w:r>
        <w:rPr/>
        <w:t>Canal lombaire étroit</w:t>
      </w:r>
    </w:p>
    <w:p>
      <w:pPr>
        <w:numPr>
          <w:ilvl w:val="1"/>
          <w:numId w:val="53"/>
        </w:numPr>
      </w:pPr>
      <w:r>
        <w:rPr/>
        <w:t>Métastases osseuses</w:t>
      </w:r>
    </w:p>
    <w:p>
      <w:pPr>
        <w:numPr>
          <w:ilvl w:val="1"/>
          <w:numId w:val="53"/>
        </w:numPr>
      </w:pPr>
      <w:r>
        <w:rPr/>
        <w:t>Spondylodiscites infectieuses</w:t>
      </w:r>
    </w:p>
    <w:p>
      <w:pPr>
        <w:numPr>
          <w:ilvl w:val="1"/>
          <w:numId w:val="53"/>
        </w:numPr>
      </w:pPr>
      <w:r>
        <w:rPr/>
        <w:t xml:space="preserve">Traumatismes </w:t>
      </w:r>
      <w:r>
        <w:rPr>
          <w:i/>
        </w:rPr>
        <w:t>au niveau de la racine de la queue de cheval</w:t>
      </w:r>
      <w:r>
        <w:rPr/>
        <w:br/>
      </w:r>
    </w:p>
    <w:p>
      <w:pPr>
        <w:numPr>
          <w:ilvl w:val="0"/>
          <w:numId w:val="53"/>
        </w:numPr>
      </w:pPr>
      <w:r>
        <w:rPr>
          <w:b/>
        </w:rPr>
        <w:t>Causes intradurales :</w:t>
      </w:r>
    </w:p>
    <w:p>
      <w:pPr>
        <w:numPr>
          <w:ilvl w:val="1"/>
          <w:numId w:val="53"/>
        </w:numPr>
      </w:pPr>
      <w:r>
        <w:rPr/>
        <w:t>Neurinomes</w:t>
      </w:r>
    </w:p>
    <w:p>
      <w:pPr>
        <w:numPr>
          <w:ilvl w:val="1"/>
          <w:numId w:val="53"/>
        </w:numPr>
      </w:pPr>
      <w:r>
        <w:rPr/>
        <w:t xml:space="preserve">Méningiomes </w:t>
      </w:r>
    </w:p>
    <w:p>
      <w:pPr>
        <w:numPr>
          <w:ilvl w:val="1"/>
          <w:numId w:val="53"/>
        </w:numPr>
      </w:pPr>
      <w:r>
        <w:rPr/>
        <w:t xml:space="preserve">Autres : </w:t>
      </w:r>
      <w:r>
        <w:rPr/>
        <w:t>chordome</w:t>
      </w:r>
      <w:r>
        <w:rPr/>
        <w:t xml:space="preserve"> vertébrale, kyste épidermoïde, ...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>
        <w:numPr>
          <w:ilvl w:val="0"/>
          <w:numId w:val="54"/>
        </w:numPr>
      </w:pPr>
      <w:r>
        <w:rPr/>
        <w:t>Décomprimer les racines</w:t>
      </w:r>
    </w:p>
    <w:p>
      <w:pPr>
        <w:numPr>
          <w:ilvl w:val="0"/>
          <w:numId w:val="54"/>
        </w:numPr>
      </w:pPr>
      <w:r>
        <w:rPr/>
        <w:t>Favoriser la récupération neurologique</w:t>
      </w:r>
    </w:p>
    <w:p>
      <w:pPr/>
    </w:p>
    <w:p>
      <w:pPr>
        <w:pStyle w:val="Heading3"/>
      </w:pPr>
      <w:r>
        <w:rPr/>
        <w:t>Moyens</w:t>
      </w:r>
    </w:p>
    <w:p>
      <w:pPr>
        <w:numPr>
          <w:ilvl w:val="0"/>
          <w:numId w:val="55"/>
        </w:numPr>
      </w:pPr>
      <w:r>
        <w:rPr/>
        <w:t>Urgence diagnostique et thérapeutique</w:t>
      </w:r>
      <w:r>
        <w:rPr/>
        <w:br/>
      </w:r>
    </w:p>
    <w:p>
      <w:pPr>
        <w:numPr>
          <w:ilvl w:val="0"/>
          <w:numId w:val="55"/>
        </w:numPr>
      </w:pPr>
      <w:r>
        <w:rPr>
          <w:b/>
        </w:rPr>
        <w:t>Traitement étiologique :</w:t>
      </w:r>
    </w:p>
    <w:p>
      <w:pPr>
        <w:numPr>
          <w:ilvl w:val="1"/>
          <w:numId w:val="55"/>
        </w:numPr>
      </w:pPr>
      <w:r>
        <w:rPr/>
        <w:t>Hernie discale exclue : chirurgie</w:t>
      </w:r>
    </w:p>
    <w:p>
      <w:pPr>
        <w:numPr>
          <w:ilvl w:val="1"/>
          <w:numId w:val="55"/>
        </w:numPr>
      </w:pPr>
      <w:r>
        <w:rPr/>
        <w:t>Canal lombaire étroit : laminectomie</w:t>
      </w:r>
    </w:p>
    <w:p>
      <w:pPr>
        <w:numPr>
          <w:ilvl w:val="1"/>
          <w:numId w:val="55"/>
        </w:numPr>
      </w:pPr>
      <w:r>
        <w:rPr/>
        <w:t>Tumeur bénigne : exérèse chirurgicale</w:t>
      </w:r>
    </w:p>
    <w:p>
      <w:pPr>
        <w:numPr>
          <w:ilvl w:val="1"/>
          <w:numId w:val="55"/>
        </w:numPr>
      </w:pPr>
      <w:r>
        <w:rPr/>
        <w:t>Tumeur maligne : laminectomie +/- radiothérapies</w:t>
      </w:r>
      <w:r>
        <w:rPr/>
        <w:br/>
      </w:r>
    </w:p>
    <w:p>
      <w:pPr>
        <w:numPr>
          <w:ilvl w:val="0"/>
          <w:numId w:val="55"/>
        </w:numPr>
      </w:pPr>
      <w:r>
        <w:rPr/>
        <w:t>Rééducation fonctionnelle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56"/>
        </w:numPr>
      </w:pPr>
      <w:r>
        <w:rPr/>
        <w:t xml:space="preserve">Les troubles moteurs et </w:t>
      </w:r>
      <w:r>
        <w:rPr/>
        <w:t>génito</w:t>
      </w:r>
      <w:r>
        <w:rPr/>
        <w:t>-sphinctériens sont les plus longs à récupérer après traitement étiologique</w:t>
      </w:r>
    </w:p>
    <w:p>
      <w:pPr>
        <w:numPr>
          <w:ilvl w:val="0"/>
          <w:numId w:val="56"/>
        </w:numPr>
      </w:pPr>
      <w:r>
        <w:rPr/>
        <w:t>Troubles liés au décubitus peuvent engager le pronostic vital (</w:t>
      </w:r>
      <w:r>
        <w:rPr>
          <w:i/>
        </w:rPr>
        <w:t>complications de décubitus)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7"/>
        </w:numPr>
      </w:pPr>
      <w:r>
        <w:rPr/>
        <w:t>Urgence diagnostique et thérapeutique</w:t>
      </w:r>
    </w:p>
    <w:p>
      <w:pPr>
        <w:numPr>
          <w:ilvl w:val="0"/>
          <w:numId w:val="57"/>
        </w:numPr>
      </w:pPr>
      <w:r>
        <w:rPr/>
        <w:t>Atteinte du système nerveux périphérique</w:t>
      </w:r>
    </w:p>
    <w:p>
      <w:pPr>
        <w:numPr>
          <w:ilvl w:val="0"/>
          <w:numId w:val="57"/>
        </w:numPr>
      </w:pPr>
      <w:r>
        <w:rPr/>
        <w:t>Symptomatologie : troubles sphinctériens et anesthésie en selle</w:t>
      </w:r>
    </w:p>
    <w:p>
      <w:pPr>
        <w:numPr>
          <w:ilvl w:val="0"/>
          <w:numId w:val="57"/>
        </w:numPr>
      </w:pPr>
      <w:r>
        <w:rPr/>
        <w:t>Risque de séquelle définitive maximale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