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CANCER DU LARYNX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64"/>
        </w:numPr>
      </w:pPr>
      <w:r>
        <w:rPr/>
        <w:t>Définir le cancer du larynx</w:t>
      </w:r>
    </w:p>
    <w:p>
      <w:pPr>
        <w:numPr>
          <w:ilvl w:val="0"/>
          <w:numId w:val="64"/>
        </w:numPr>
      </w:pPr>
      <w:r>
        <w:rPr/>
        <w:t>Rechercher les facteurs de risque</w:t>
      </w:r>
    </w:p>
    <w:p>
      <w:pPr>
        <w:numPr>
          <w:ilvl w:val="0"/>
          <w:numId w:val="64"/>
        </w:numPr>
      </w:pPr>
      <w:r>
        <w:rPr/>
        <w:t>Dresser le bilan clinique et le bilan d’extension</w:t>
      </w:r>
    </w:p>
    <w:p>
      <w:pPr>
        <w:numPr>
          <w:ilvl w:val="0"/>
          <w:numId w:val="64"/>
        </w:numPr>
      </w:pPr>
      <w:r>
        <w:rPr/>
        <w:t>Classer les tumeurs en fonction du TNM</w:t>
      </w:r>
    </w:p>
    <w:p>
      <w:pPr>
        <w:numPr>
          <w:ilvl w:val="0"/>
          <w:numId w:val="64"/>
        </w:numPr>
      </w:pPr>
      <w:r>
        <w:rPr/>
        <w:t>Connaître les principes du traitement</w:t>
      </w:r>
    </w:p>
    <w:p>
      <w:pPr/>
    </w:p>
    <w:p>
      <w:pPr>
        <w:pStyle w:val="Heading2"/>
      </w:pPr>
      <w:r>
        <w:rPr/>
        <w:t>GENERALITES</w:t>
      </w:r>
    </w:p>
    <w:p>
      <w:pPr>
        <w:pStyle w:val="Heading3"/>
      </w:pPr>
      <w:r>
        <w:rPr/>
        <w:t>Définition</w:t>
      </w:r>
    </w:p>
    <w:p>
      <w:pPr>
        <w:numPr>
          <w:ilvl w:val="1"/>
          <w:numId w:val="65"/>
        </w:numPr>
      </w:pPr>
      <w:r>
        <w:rPr/>
        <w:t>Tumeurs malignes intéressant les trois étages du larynx, les plus souvent dues à une dégénérescence d’une laryngite chronique</w:t>
      </w:r>
    </w:p>
    <w:p>
      <w:pPr>
        <w:pStyle w:val="Heading3"/>
      </w:pPr>
      <w:r>
        <w:rPr/>
        <w:t>Intérêts :</w:t>
      </w:r>
    </w:p>
    <w:p>
      <w:pPr>
        <w:numPr>
          <w:ilvl w:val="1"/>
          <w:numId w:val="65"/>
        </w:numPr>
      </w:pPr>
      <w:r>
        <w:rPr/>
        <w:t>3% des cancers chez l’homme</w:t>
      </w:r>
    </w:p>
    <w:p>
      <w:pPr>
        <w:numPr>
          <w:ilvl w:val="1"/>
          <w:numId w:val="65"/>
        </w:numPr>
      </w:pPr>
      <w:r>
        <w:rPr/>
        <w:t>Prédominance masculine, 45 - 70 ans</w:t>
      </w:r>
    </w:p>
    <w:p>
      <w:pPr>
        <w:numPr>
          <w:ilvl w:val="1"/>
          <w:numId w:val="65"/>
        </w:numPr>
      </w:pPr>
      <w:r>
        <w:rPr/>
        <w:t>En rapport avec le tabagisme et l’abus de boisson alcoolisé</w:t>
      </w:r>
    </w:p>
    <w:p>
      <w:pPr>
        <w:numPr>
          <w:ilvl w:val="1"/>
          <w:numId w:val="65"/>
        </w:numPr>
      </w:pPr>
      <w:r>
        <w:rPr/>
        <w:t>Pronostic global à 5 ans : 50%</w:t>
      </w:r>
    </w:p>
    <w:p>
      <w:pPr>
        <w:numPr>
          <w:ilvl w:val="1"/>
          <w:numId w:val="65"/>
        </w:numPr>
      </w:pPr>
      <w:r>
        <w:drawing>
          <wp:inline xmlns:a="http://schemas.openxmlformats.org/drawingml/2006/main" xmlns:pic="http://schemas.openxmlformats.org/drawingml/2006/picture">
            <wp:extent cx="28663900" cy="21450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63900" cy="2145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65"/>
        </w:numPr>
      </w:pPr>
      <w:r>
        <w:drawing>
          <wp:inline xmlns:a="http://schemas.openxmlformats.org/drawingml/2006/main" xmlns:pic="http://schemas.openxmlformats.org/drawingml/2006/picture">
            <wp:extent cx="20421600" cy="152780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21600" cy="15278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/>
        <w:t>FACTEURS FAVORISANTS</w:t>
      </w:r>
    </w:p>
    <w:p>
      <w:pPr>
        <w:numPr>
          <w:ilvl w:val="0"/>
          <w:numId w:val="66"/>
        </w:numPr>
      </w:pPr>
      <w:r>
        <w:rPr/>
        <w:t>Tabac et alcool</w:t>
      </w:r>
    </w:p>
    <w:p>
      <w:pPr>
        <w:numPr>
          <w:ilvl w:val="0"/>
          <w:numId w:val="66"/>
        </w:numPr>
      </w:pPr>
      <w:r>
        <w:rPr/>
        <w:t>Facteurs professionnels : acide sulfurique, amiante, formaldéhyde, poussières textiles, poussières de charbon</w:t>
      </w:r>
    </w:p>
    <w:p>
      <w:pPr>
        <w:numPr>
          <w:ilvl w:val="0"/>
          <w:numId w:val="66"/>
        </w:numPr>
      </w:pPr>
      <w:r>
        <w:rPr/>
        <w:t>Facteurs génétiques : les maladies autosomiques récessives avec fragilité chromosomique</w:t>
      </w:r>
    </w:p>
    <w:p>
      <w:pPr>
        <w:numPr>
          <w:ilvl w:val="1"/>
          <w:numId w:val="66"/>
        </w:numPr>
      </w:pPr>
      <w:r>
        <w:rPr/>
        <w:t xml:space="preserve">Anémie sidéropénique, anémie de </w:t>
      </w:r>
      <w:r>
        <w:rPr/>
        <w:t>Fanconi</w:t>
      </w:r>
    </w:p>
    <w:p>
      <w:pPr>
        <w:numPr>
          <w:ilvl w:val="1"/>
          <w:numId w:val="66"/>
        </w:numPr>
      </w:pPr>
      <w:r>
        <w:rPr/>
        <w:t>Sd de Werner, Sd de Lynch, Sd de Li-</w:t>
      </w:r>
      <w:r>
        <w:rPr/>
        <w:t>Fraumeni</w:t>
      </w:r>
    </w:p>
    <w:p>
      <w:pPr>
        <w:numPr>
          <w:ilvl w:val="0"/>
          <w:numId w:val="66"/>
        </w:numPr>
      </w:pPr>
      <w:r>
        <w:rPr/>
        <w:t xml:space="preserve">Les virus : Virus </w:t>
      </w:r>
      <w:r>
        <w:rPr/>
        <w:t>Herpès</w:t>
      </w:r>
      <w:r>
        <w:rPr/>
        <w:t xml:space="preserve"> Simplex, papillomavirus humain</w:t>
      </w:r>
    </w:p>
    <w:p>
      <w:pPr>
        <w:numPr>
          <w:ilvl w:val="0"/>
          <w:numId w:val="66"/>
        </w:numPr>
      </w:pPr>
      <w:r>
        <w:rPr/>
        <w:t>Carence vitaminique, RGO, traumatisme vocal chronique</w:t>
      </w:r>
    </w:p>
    <w:p>
      <w:pPr>
        <w:numPr>
          <w:ilvl w:val="0"/>
          <w:numId w:val="66"/>
        </w:numPr>
      </w:pPr>
      <w:r>
        <w:rPr/>
        <w:t>Irradiation cervicale antérieure : cancer radio-induit</w:t>
      </w:r>
    </w:p>
    <w:p>
      <w:pPr/>
    </w:p>
    <w:p>
      <w:pPr>
        <w:pStyle w:val="Heading2"/>
      </w:pPr>
      <w:r>
        <w:rPr/>
        <w:t>BILAN DE NATURE</w:t>
      </w:r>
    </w:p>
    <w:p>
      <w:pPr>
        <w:pStyle w:val="Heading3"/>
        <w:numPr>
          <w:ilvl w:val="0"/>
          <w:numId w:val="108"/>
        </w:numPr>
      </w:pPr>
      <w:r>
        <w:rPr/>
        <w:t>Les carcinomes :</w:t>
      </w:r>
    </w:p>
    <w:p>
      <w:pPr>
        <w:pStyle w:val="Heading4"/>
        <w:numPr>
          <w:ilvl w:val="0"/>
          <w:numId w:val="109"/>
        </w:numPr>
      </w:pPr>
      <w:r>
        <w:rPr/>
        <w:t>Carcinome épidermoïde :</w:t>
      </w:r>
    </w:p>
    <w:p>
      <w:pPr>
        <w:numPr>
          <w:ilvl w:val="2"/>
          <w:numId w:val="67"/>
        </w:numPr>
      </w:pPr>
      <w:r>
        <w:rPr/>
        <w:t>Forme classique, 90% des tumeurs laryngées</w:t>
      </w:r>
    </w:p>
    <w:p>
      <w:pPr>
        <w:pStyle w:val="Heading4"/>
        <w:numPr>
          <w:ilvl w:val="0"/>
          <w:numId w:val="109"/>
        </w:numPr>
      </w:pPr>
      <w:r>
        <w:rPr/>
        <w:t>Carcinome</w:t>
      </w:r>
      <w:r>
        <w:rPr/>
        <w:t xml:space="preserve"> verruqueux</w:t>
      </w:r>
    </w:p>
    <w:p>
      <w:pPr>
        <w:numPr>
          <w:ilvl w:val="2"/>
          <w:numId w:val="67"/>
        </w:numPr>
      </w:pPr>
      <w:r>
        <w:rPr/>
        <w:t>Papillome à large base d’implantation, localement agressif</w:t>
      </w:r>
    </w:p>
    <w:p>
      <w:pPr>
        <w:numPr>
          <w:ilvl w:val="2"/>
          <w:numId w:val="67"/>
        </w:numPr>
      </w:pPr>
      <w:r>
        <w:rPr/>
        <w:t>Ne donne pas de métastase à distance</w:t>
      </w:r>
    </w:p>
    <w:p>
      <w:pPr>
        <w:pStyle w:val="Heading4"/>
        <w:numPr>
          <w:ilvl w:val="0"/>
          <w:numId w:val="109"/>
        </w:numPr>
      </w:pPr>
      <w:r>
        <w:rPr/>
        <w:t>Carcinome</w:t>
      </w:r>
      <w:r>
        <w:rPr/>
        <w:t xml:space="preserve"> à cellule fusiforme</w:t>
      </w:r>
    </w:p>
    <w:p>
      <w:pPr>
        <w:numPr>
          <w:ilvl w:val="2"/>
          <w:numId w:val="67"/>
        </w:numPr>
      </w:pPr>
      <w:r>
        <w:rPr/>
        <w:t>Tumeur d’aspect polypoïde et à haut risque métastatique</w:t>
      </w:r>
    </w:p>
    <w:p>
      <w:pPr>
        <w:numPr>
          <w:ilvl w:val="2"/>
          <w:numId w:val="67"/>
        </w:numPr>
      </w:pPr>
      <w:r>
        <w:rPr/>
        <w:t>Siège le plus souvent au niveau de la glotte</w:t>
      </w:r>
    </w:p>
    <w:p>
      <w:pPr>
        <w:pStyle w:val="Heading3"/>
        <w:numPr>
          <w:ilvl w:val="0"/>
          <w:numId w:val="108"/>
        </w:numPr>
      </w:pPr>
      <w:r>
        <w:rPr/>
        <w:t xml:space="preserve">Les autres </w:t>
      </w:r>
      <w:r>
        <w:rPr/>
        <w:t>tumeurs</w:t>
      </w:r>
      <w:r>
        <w:rPr/>
        <w:t xml:space="preserve"> malignes (rares)</w:t>
      </w:r>
    </w:p>
    <w:p>
      <w:pPr>
        <w:numPr>
          <w:ilvl w:val="2"/>
          <w:numId w:val="67"/>
        </w:numPr>
      </w:pPr>
      <w:r>
        <w:rPr/>
        <w:t>Adénocarcinome : &lt; 2% des cancers du larynx</w:t>
      </w:r>
    </w:p>
    <w:p>
      <w:pPr>
        <w:numPr>
          <w:ilvl w:val="2"/>
          <w:numId w:val="67"/>
        </w:numPr>
      </w:pPr>
      <w:r>
        <w:rPr/>
        <w:t xml:space="preserve">Tumeurs rares : carcinome adénoïde kystique, tumeur </w:t>
      </w:r>
      <w:r>
        <w:rPr/>
        <w:t>mucoépidermoïde</w:t>
      </w:r>
      <w:r>
        <w:rPr/>
        <w:t>, sarcome, lymphome, plasmocytomes, tumeurs neuroendocrines</w:t>
      </w:r>
    </w:p>
    <w:p>
      <w:pPr>
        <w:numPr>
          <w:ilvl w:val="2"/>
          <w:numId w:val="67"/>
        </w:numPr>
      </w:pPr>
      <w:r>
        <w:rPr/>
        <w:t>Tumeurs secondairement localisées au niveau du larynx :</w:t>
      </w:r>
    </w:p>
    <w:p>
      <w:pPr>
        <w:numPr>
          <w:ilvl w:val="3"/>
          <w:numId w:val="67"/>
        </w:numPr>
      </w:pPr>
      <w:r>
        <w:rPr/>
        <w:t>Adénocarcinome rénal</w:t>
      </w:r>
    </w:p>
    <w:p>
      <w:pPr>
        <w:numPr>
          <w:ilvl w:val="3"/>
          <w:numId w:val="67"/>
        </w:numPr>
      </w:pPr>
      <w:r>
        <w:rPr/>
        <w:t>Mélanome cutané</w:t>
      </w:r>
    </w:p>
    <w:p>
      <w:pPr>
        <w:numPr>
          <w:ilvl w:val="3"/>
          <w:numId w:val="67"/>
        </w:numPr>
      </w:pPr>
      <w:r>
        <w:rPr/>
        <w:t>Carcinome du sein, du poumon, génito-urinaire</w:t>
      </w:r>
    </w:p>
    <w:p>
      <w:pPr>
        <w:numPr>
          <w:ilvl w:val="3"/>
          <w:numId w:val="67"/>
        </w:numPr>
      </w:pPr>
      <w:r>
        <w:rPr/>
        <w:t>Carcinome du tractus gastro-intestinal</w:t>
      </w:r>
    </w:p>
    <w:p>
      <w:pPr/>
    </w:p>
    <w:p>
      <w:pPr>
        <w:pStyle w:val="Heading2"/>
      </w:pPr>
      <w:r>
        <w:rPr/>
        <w:t>BILAN CLINIQUE</w:t>
      </w:r>
    </w:p>
    <w:p>
      <w:pPr>
        <w:pStyle w:val="Heading3"/>
        <w:numPr>
          <w:ilvl w:val="0"/>
          <w:numId w:val="110"/>
        </w:numPr>
      </w:pPr>
      <w:r>
        <w:rPr/>
        <w:t>Signes de découverte</w:t>
      </w:r>
    </w:p>
    <w:p>
      <w:pPr>
        <w:numPr>
          <w:ilvl w:val="1"/>
          <w:numId w:val="68"/>
        </w:numPr>
      </w:pPr>
      <w:r>
        <w:rPr/>
        <w:t xml:space="preserve">Dysphonie chronique </w:t>
      </w:r>
      <w:r>
        <w:rPr>
          <w:i/>
        </w:rPr>
        <w:t>( &gt;</w:t>
      </w:r>
      <w:r>
        <w:rPr>
          <w:i/>
        </w:rPr>
        <w:t xml:space="preserve"> </w:t>
      </w:r>
      <w:r>
        <w:rPr>
          <w:i/>
        </w:rPr>
        <w:t>2 mois)</w:t>
      </w:r>
    </w:p>
    <w:p>
      <w:pPr>
        <w:numPr>
          <w:ilvl w:val="1"/>
          <w:numId w:val="68"/>
        </w:numPr>
      </w:pPr>
      <w:r>
        <w:rPr/>
        <w:t>Dysphagie (</w:t>
      </w:r>
      <w:r>
        <w:rPr>
          <w:i/>
        </w:rPr>
        <w:t xml:space="preserve">Selon le </w:t>
      </w:r>
      <w:r>
        <w:rPr>
          <w:i/>
        </w:rPr>
        <w:t>site)</w:t>
      </w:r>
      <w:r>
        <w:rPr/>
        <w:t>, dyspnée laryngée (</w:t>
      </w:r>
      <w:r>
        <w:rPr>
          <w:i/>
        </w:rPr>
        <w:t>bradypnée inspiratoire)</w:t>
      </w:r>
    </w:p>
    <w:p>
      <w:pPr>
        <w:pStyle w:val="Heading3"/>
        <w:numPr>
          <w:ilvl w:val="0"/>
          <w:numId w:val="110"/>
        </w:numPr>
      </w:pPr>
      <w:r>
        <w:rPr/>
        <w:t>Signes associés</w:t>
      </w:r>
    </w:p>
    <w:p>
      <w:pPr>
        <w:numPr>
          <w:ilvl w:val="1"/>
          <w:numId w:val="68"/>
        </w:numPr>
      </w:pPr>
      <w:r>
        <w:rPr/>
        <w:t>Toux sèche irritative mais persistante</w:t>
      </w:r>
    </w:p>
    <w:p>
      <w:pPr>
        <w:numPr>
          <w:ilvl w:val="1"/>
          <w:numId w:val="68"/>
        </w:numPr>
      </w:pPr>
      <w:r>
        <w:rPr/>
        <w:t>Crachats hémoptoïques</w:t>
      </w:r>
    </w:p>
    <w:p>
      <w:pPr>
        <w:pStyle w:val="Heading3"/>
        <w:numPr>
          <w:ilvl w:val="0"/>
          <w:numId w:val="110"/>
        </w:numPr>
      </w:pPr>
      <w:r>
        <w:rPr/>
        <w:t>Examen cervical</w:t>
      </w:r>
    </w:p>
    <w:p>
      <w:pPr>
        <w:numPr>
          <w:ilvl w:val="1"/>
          <w:numId w:val="68"/>
        </w:numPr>
      </w:pPr>
      <w:r>
        <w:rPr/>
        <w:t>Cartilage thyroïde : déformation, point douloureux</w:t>
      </w:r>
    </w:p>
    <w:p>
      <w:pPr>
        <w:numPr>
          <w:ilvl w:val="1"/>
          <w:numId w:val="68"/>
        </w:numPr>
      </w:pPr>
      <w:r>
        <w:rPr/>
        <w:t>Adénopathies cervicales des aires II et IV (</w:t>
      </w:r>
      <w:r>
        <w:rPr>
          <w:i/>
        </w:rPr>
        <w:t xml:space="preserve">plus proches du </w:t>
      </w:r>
      <w:r>
        <w:rPr>
          <w:i/>
        </w:rPr>
        <w:t>larynx</w:t>
      </w:r>
      <w:r>
        <w:rPr/>
      </w:r>
      <w:r>
        <w:rPr>
          <w:i/>
        </w:rPr>
        <w:t>)</w:t>
      </w:r>
    </w:p>
    <w:p>
      <w:pPr>
        <w:pStyle w:val="Heading3"/>
        <w:numPr>
          <w:ilvl w:val="0"/>
          <w:numId w:val="110"/>
        </w:numPr>
      </w:pPr>
      <w:r>
        <w:rPr/>
        <w:t xml:space="preserve">Moyens </w:t>
      </w:r>
      <w:r>
        <w:rPr/>
        <w:t>diagnostiques</w:t>
      </w:r>
    </w:p>
    <w:p>
      <w:pPr>
        <w:numPr>
          <w:ilvl w:val="1"/>
          <w:numId w:val="68"/>
        </w:numPr>
      </w:pPr>
      <w:r>
        <w:rPr/>
        <w:t>Laryngoscopie indirecte</w:t>
      </w:r>
    </w:p>
    <w:p>
      <w:pPr>
        <w:numPr>
          <w:ilvl w:val="1"/>
          <w:numId w:val="68"/>
        </w:numPr>
      </w:pPr>
      <w:r>
        <w:rPr/>
        <w:t>Nasofibrolaryngoscopie</w:t>
      </w:r>
    </w:p>
    <w:p>
      <w:pPr>
        <w:numPr>
          <w:ilvl w:val="1"/>
          <w:numId w:val="68"/>
        </w:numPr>
      </w:pPr>
      <w:r>
        <w:rPr>
          <w:b/>
        </w:rPr>
        <w:t xml:space="preserve">Laryngoscopie directe en </w:t>
      </w:r>
      <w:r>
        <w:rPr>
          <w:b/>
        </w:rPr>
        <w:t>suspension (</w:t>
      </w:r>
      <w:r>
        <w:rPr>
          <w:b/>
        </w:rPr>
        <w:t>LDS) sous AG avec biopsie +++</w:t>
      </w:r>
    </w:p>
    <w:p>
      <w:pPr>
        <w:pStyle w:val="Heading3"/>
        <w:numPr>
          <w:ilvl w:val="0"/>
          <w:numId w:val="110"/>
        </w:numPr>
      </w:pPr>
      <w:r>
        <w:rPr/>
        <w:t>Le reste de l’examen clinique</w:t>
      </w:r>
    </w:p>
    <w:p>
      <w:pPr>
        <w:numPr>
          <w:ilvl w:val="1"/>
          <w:numId w:val="68"/>
        </w:numPr>
      </w:pPr>
      <w:r>
        <w:rPr/>
        <w:t>Examen de la cavité orale, de l’oropharynx et du cou</w:t>
      </w:r>
    </w:p>
    <w:p>
      <w:pPr>
        <w:numPr>
          <w:ilvl w:val="1"/>
          <w:numId w:val="68"/>
        </w:numPr>
      </w:pPr>
      <w:r>
        <w:rPr/>
        <w:t xml:space="preserve">Recherche d’une deuxième localisation au niveau des </w:t>
      </w:r>
      <w:r>
        <w:rPr/>
        <w:t>VADS</w:t>
      </w:r>
      <w:r>
        <w:rPr/>
      </w:r>
      <w:r>
        <w:rPr/>
        <w:t xml:space="preserve"> (</w:t>
      </w:r>
      <w:r>
        <w:rPr>
          <w:i/>
        </w:rPr>
        <w:t>car muqueuses ORL : même structure et exposés aux mêmes facteurs de risque)</w:t>
      </w:r>
    </w:p>
    <w:p>
      <w:pPr/>
    </w:p>
    <w:p>
      <w:pPr>
        <w:pStyle w:val="Heading2"/>
      </w:pPr>
      <w:r>
        <w:rPr/>
        <w:t>BILAN LESIONNEL</w:t>
      </w:r>
    </w:p>
    <w:p>
      <w:pPr>
        <w:pStyle w:val="Heading3"/>
        <w:numPr>
          <w:ilvl w:val="0"/>
          <w:numId w:val="111"/>
        </w:numPr>
      </w:pPr>
      <w:r>
        <w:rPr/>
        <w:t>Tomodensitométrie (</w:t>
      </w:r>
      <w:r>
        <w:rPr/>
        <w:t>examen spécifique)</w:t>
      </w:r>
    </w:p>
    <w:p>
      <w:pPr>
        <w:numPr>
          <w:ilvl w:val="1"/>
          <w:numId w:val="69"/>
        </w:numPr>
      </w:pPr>
      <w:r>
        <w:rPr/>
        <w:t>Sans puis avec injection de produit de contraste</w:t>
      </w:r>
    </w:p>
    <w:p>
      <w:pPr>
        <w:numPr>
          <w:ilvl w:val="1"/>
          <w:numId w:val="69"/>
        </w:numPr>
      </w:pPr>
      <w:r>
        <w:rPr/>
        <w:t>Doit se faire entre le cavum et le médiastin supérieur</w:t>
      </w:r>
    </w:p>
    <w:p>
      <w:pPr>
        <w:pStyle w:val="Heading3"/>
        <w:numPr>
          <w:ilvl w:val="0"/>
          <w:numId w:val="111"/>
        </w:numPr>
      </w:pPr>
      <w:r>
        <w:rPr/>
        <w:t>Imagerie par résonance magnétique (</w:t>
      </w:r>
      <w:r>
        <w:rPr/>
        <w:t>non systématique)</w:t>
      </w:r>
    </w:p>
    <w:p>
      <w:pPr>
        <w:numPr>
          <w:ilvl w:val="1"/>
          <w:numId w:val="69"/>
        </w:numPr>
      </w:pPr>
      <w:r>
        <w:rPr/>
        <w:t>En coupe T1 et T2 avec injection de Gadolinium</w:t>
      </w:r>
    </w:p>
    <w:p>
      <w:pPr>
        <w:numPr>
          <w:ilvl w:val="1"/>
          <w:numId w:val="69"/>
        </w:numPr>
      </w:pPr>
      <w:r>
        <w:rPr/>
        <w:t>Permet d’examiner les détails des tissus mous</w:t>
      </w:r>
    </w:p>
    <w:p>
      <w:pPr>
        <w:pStyle w:val="Heading3"/>
        <w:numPr>
          <w:ilvl w:val="0"/>
          <w:numId w:val="111"/>
        </w:numPr>
      </w:pPr>
      <w:r>
        <w:rPr/>
        <w:t>Tomographie par émission des positon (TEP)</w:t>
      </w:r>
    </w:p>
    <w:p>
      <w:pPr>
        <w:numPr>
          <w:ilvl w:val="1"/>
          <w:numId w:val="69"/>
        </w:numPr>
      </w:pPr>
      <w:r>
        <w:rPr/>
        <w:t>Détection précoce des métastases ganglionnaires</w:t>
      </w:r>
    </w:p>
    <w:p>
      <w:pPr>
        <w:numPr>
          <w:ilvl w:val="1"/>
          <w:numId w:val="69"/>
        </w:numPr>
      </w:pPr>
      <w:r>
        <w:rPr/>
        <w:t>Détection précoce des récidives après traitement</w:t>
      </w:r>
    </w:p>
    <w:p>
      <w:pPr/>
    </w:p>
    <w:p>
      <w:pPr>
        <w:pStyle w:val="Heading2"/>
      </w:pPr>
      <w:r>
        <w:rPr/>
        <w:t>BILAN D’EXTENSION</w:t>
      </w:r>
    </w:p>
    <w:p>
      <w:pPr>
        <w:pStyle w:val="Heading3"/>
        <w:numPr>
          <w:ilvl w:val="0"/>
          <w:numId w:val="112"/>
        </w:numPr>
      </w:pPr>
      <w:r>
        <w:rPr/>
        <w:t>Extension ganglionnaire</w:t>
      </w:r>
    </w:p>
    <w:p>
      <w:pPr>
        <w:numPr>
          <w:ilvl w:val="1"/>
          <w:numId w:val="70"/>
        </w:numPr>
      </w:pPr>
      <w:r>
        <w:rPr>
          <w:b/>
        </w:rPr>
        <w:t xml:space="preserve">Etage </w:t>
      </w:r>
      <w:r>
        <w:rPr>
          <w:b/>
        </w:rPr>
        <w:t>sus-glottique</w:t>
      </w:r>
    </w:p>
    <w:p>
      <w:pPr>
        <w:numPr>
          <w:ilvl w:val="2"/>
          <w:numId w:val="70"/>
        </w:numPr>
      </w:pPr>
      <w:r>
        <w:rPr/>
        <w:t xml:space="preserve">Chaine </w:t>
      </w:r>
      <w:r>
        <w:rPr/>
        <w:t>jugulo</w:t>
      </w:r>
      <w:r>
        <w:rPr/>
        <w:t>-carotidienne</w:t>
      </w:r>
    </w:p>
    <w:p>
      <w:pPr>
        <w:numPr>
          <w:ilvl w:val="2"/>
          <w:numId w:val="70"/>
        </w:numPr>
      </w:pPr>
      <w:r>
        <w:rPr/>
        <w:t>Aires sous-digastriques et sus-omohyoïdiens</w:t>
      </w:r>
    </w:p>
    <w:p>
      <w:pPr>
        <w:numPr>
          <w:ilvl w:val="1"/>
          <w:numId w:val="70"/>
        </w:numPr>
      </w:pPr>
      <w:r>
        <w:rPr>
          <w:b/>
        </w:rPr>
        <w:t>Etage glottique</w:t>
      </w:r>
    </w:p>
    <w:p>
      <w:pPr>
        <w:numPr>
          <w:ilvl w:val="2"/>
          <w:numId w:val="70"/>
        </w:numPr>
      </w:pPr>
      <w:r>
        <w:rPr/>
        <w:t>Réseau lymphatique quasi-inexistant</w:t>
      </w:r>
    </w:p>
    <w:p>
      <w:pPr>
        <w:numPr>
          <w:ilvl w:val="2"/>
          <w:numId w:val="70"/>
        </w:numPr>
      </w:pPr>
      <w:r>
        <w:rPr/>
        <w:t xml:space="preserve">Ganglion </w:t>
      </w:r>
      <w:r>
        <w:rPr/>
        <w:t>prélaryngé</w:t>
      </w:r>
      <w:r>
        <w:rPr/>
        <w:t xml:space="preserve"> en cas d’atteinte de la commissure antérieure</w:t>
      </w:r>
    </w:p>
    <w:p>
      <w:pPr>
        <w:numPr>
          <w:ilvl w:val="1"/>
          <w:numId w:val="70"/>
        </w:numPr>
      </w:pPr>
      <w:r>
        <w:rPr>
          <w:b/>
        </w:rPr>
        <w:t>Etage sous-glottique</w:t>
      </w:r>
    </w:p>
    <w:p>
      <w:pPr>
        <w:numPr>
          <w:ilvl w:val="2"/>
          <w:numId w:val="70"/>
        </w:numPr>
      </w:pPr>
      <w:r>
        <w:rPr/>
        <w:t>Chaines jugulaires internes</w:t>
      </w:r>
    </w:p>
    <w:p>
      <w:pPr>
        <w:numPr>
          <w:ilvl w:val="2"/>
          <w:numId w:val="70"/>
        </w:numPr>
      </w:pPr>
      <w:r>
        <w:rPr/>
        <w:t>Chaines récurrentielles</w:t>
      </w:r>
    </w:p>
    <w:p>
      <w:pPr>
        <w:pStyle w:val="Heading3"/>
        <w:numPr>
          <w:ilvl w:val="0"/>
          <w:numId w:val="112"/>
        </w:numPr>
      </w:pPr>
      <w:r>
        <w:rPr/>
        <w:t>Métastases viscérales :</w:t>
      </w:r>
    </w:p>
    <w:p>
      <w:pPr>
        <w:numPr>
          <w:ilvl w:val="1"/>
          <w:numId w:val="70"/>
        </w:numPr>
      </w:pPr>
      <w:r>
        <w:rPr/>
        <w:t>Par ordre de fréquence :</w:t>
      </w:r>
    </w:p>
    <w:p>
      <w:pPr>
        <w:numPr>
          <w:ilvl w:val="2"/>
          <w:numId w:val="70"/>
        </w:numPr>
      </w:pPr>
      <w:r>
        <w:rPr/>
        <w:t xml:space="preserve">Poumons </w:t>
      </w:r>
    </w:p>
    <w:p>
      <w:pPr>
        <w:numPr>
          <w:ilvl w:val="3"/>
          <w:numId w:val="70"/>
        </w:numPr>
      </w:pPr>
      <w:r>
        <w:rPr/>
        <w:t>Os</w:t>
      </w:r>
    </w:p>
    <w:p>
      <w:pPr>
        <w:numPr>
          <w:ilvl w:val="4"/>
          <w:numId w:val="70"/>
        </w:numPr>
      </w:pPr>
      <w:r>
        <w:rPr/>
        <w:t>Foie</w:t>
      </w:r>
    </w:p>
    <w:p>
      <w:pPr>
        <w:pStyle w:val="Heading3"/>
        <w:numPr>
          <w:ilvl w:val="0"/>
          <w:numId w:val="112"/>
        </w:numPr>
      </w:pPr>
      <w:r>
        <w:rPr/>
        <w:t xml:space="preserve">Cancers </w:t>
      </w:r>
      <w:r>
        <w:rPr/>
        <w:t>métachrones</w:t>
      </w:r>
    </w:p>
    <w:p>
      <w:pPr>
        <w:numPr>
          <w:ilvl w:val="1"/>
          <w:numId w:val="70"/>
        </w:numPr>
      </w:pPr>
      <w:r>
        <w:rPr/>
        <w:t xml:space="preserve">Autres localisations cancéreuses </w:t>
      </w:r>
      <w:r>
        <w:rPr/>
        <w:t>développées</w:t>
      </w:r>
      <w:r>
        <w:rPr/>
        <w:t xml:space="preserve"> sur les muqueuses ayant été soumises aux mêmes agressions</w:t>
      </w:r>
      <w:r>
        <w:rPr/>
        <w:br/>
      </w:r>
    </w:p>
    <w:p>
      <w:pPr>
        <w:numPr>
          <w:ilvl w:val="1"/>
          <w:numId w:val="70"/>
        </w:numPr>
      </w:pPr>
      <w:r>
        <w:rPr/>
        <w:t>Toujours rechercher la possibilité d’une autre localisation cancéreuse au niveau des VADS</w:t>
      </w:r>
    </w:p>
    <w:p>
      <w:pPr>
        <w:numPr>
          <w:ilvl w:val="1"/>
          <w:numId w:val="70"/>
        </w:numPr>
      </w:pPr>
      <w:r>
        <w:rPr>
          <w:i/>
        </w:rPr>
        <w:t xml:space="preserve">TB et </w:t>
      </w:r>
      <w:r>
        <w:rPr>
          <w:i/>
        </w:rPr>
        <w:t>Kc</w:t>
      </w:r>
      <w:r>
        <w:rPr>
          <w:i/>
        </w:rPr>
        <w:t xml:space="preserve"> </w:t>
      </w:r>
      <w:r>
        <w:rPr>
          <w:i/>
        </w:rPr>
        <w:t>matetika</w:t>
      </w:r>
      <w:r>
        <w:rPr>
          <w:i/>
        </w:rPr>
        <w:t xml:space="preserve"> </w:t>
      </w:r>
      <w:r>
        <w:rPr>
          <w:i/>
        </w:rPr>
        <w:t>miaraka</w:t>
      </w:r>
    </w:p>
    <w:p>
      <w:pPr/>
    </w:p>
    <w:p>
      <w:pPr>
        <w:pStyle w:val="Heading3"/>
      </w:pPr>
      <w:r>
        <w:rPr/>
        <w:t>CLASSIFICATION TNM (UICC 2009)</w:t>
      </w:r>
    </w:p>
    <w:p>
      <w:pPr>
        <w:pStyle w:val="Heading4"/>
      </w:pPr>
      <w:r>
        <w:rPr/>
        <w:t>Les localisations anatomiques</w:t>
      </w:r>
    </w:p>
    <w:p>
      <w:pPr>
        <w:numPr>
          <w:ilvl w:val="1"/>
          <w:numId w:val="71"/>
        </w:numPr>
      </w:pPr>
      <w:r>
        <w:rPr>
          <w:b/>
        </w:rPr>
        <w:t xml:space="preserve">Larynx supra-glottique : </w:t>
      </w:r>
      <w:r>
        <w:rPr/>
        <w:t xml:space="preserve">épiglotte, replis </w:t>
      </w:r>
      <w:r>
        <w:rPr/>
        <w:t>aryépiglottiques</w:t>
      </w:r>
      <w:r>
        <w:rPr/>
        <w:t>, aryténoïdes, bandes ventriculaires, ventricules</w:t>
      </w:r>
    </w:p>
    <w:p>
      <w:pPr>
        <w:numPr>
          <w:ilvl w:val="1"/>
          <w:numId w:val="71"/>
        </w:numPr>
      </w:pPr>
      <w:r>
        <w:rPr>
          <w:b/>
        </w:rPr>
        <w:t xml:space="preserve">Glotte : </w:t>
      </w:r>
      <w:r>
        <w:rPr/>
        <w:t>plis vocaux, commissures antérieures et postérieures</w:t>
      </w:r>
    </w:p>
    <w:p>
      <w:pPr>
        <w:numPr>
          <w:ilvl w:val="1"/>
          <w:numId w:val="71"/>
        </w:numPr>
      </w:pPr>
      <w:r>
        <w:rPr>
          <w:b/>
        </w:rPr>
        <w:t xml:space="preserve">Larynx infra-glottique : </w:t>
      </w:r>
      <w:r>
        <w:rPr/>
        <w:t>du bord inférieur des plis vocaux au premier anneau trachéal</w:t>
      </w:r>
    </w:p>
    <w:p>
      <w:pPr>
        <w:pStyle w:val="Heading4"/>
      </w:pPr>
      <w:r>
        <w:rPr/>
        <w:t>Pour les 03 localisations</w:t>
      </w:r>
    </w:p>
    <w:p>
      <w:pPr>
        <w:numPr>
          <w:ilvl w:val="1"/>
          <w:numId w:val="71"/>
        </w:numPr>
      </w:pPr>
      <w:r>
        <w:rPr/>
        <w:t>Tx</w:t>
      </w:r>
      <w:r>
        <w:rPr/>
        <w:t xml:space="preserve"> : tumeur primitive non évaluable</w:t>
      </w:r>
    </w:p>
    <w:p>
      <w:pPr>
        <w:numPr>
          <w:ilvl w:val="1"/>
          <w:numId w:val="71"/>
        </w:numPr>
      </w:pPr>
      <w:r>
        <w:rPr/>
        <w:t>T0 : tumeur non détectable</w:t>
      </w:r>
    </w:p>
    <w:p>
      <w:pPr>
        <w:numPr>
          <w:ilvl w:val="1"/>
          <w:numId w:val="71"/>
        </w:numPr>
      </w:pPr>
      <w:r>
        <w:rPr/>
        <w:t>Tis</w:t>
      </w:r>
      <w:r>
        <w:rPr/>
        <w:t xml:space="preserve"> : carcinome in situ</w:t>
      </w:r>
    </w:p>
    <w:p>
      <w:pPr>
        <w:pStyle w:val="Heading4"/>
      </w:pPr>
      <w:r>
        <w:rPr/>
        <w:t>Classification T :</w:t>
      </w:r>
    </w:p>
    <w:p>
      <w:pPr>
        <w:pStyle w:val="Heading5"/>
      </w:pPr>
      <w:r>
        <w:rPr/>
        <w:t>Larynx supra-glottique</w:t>
      </w:r>
    </w:p>
    <w:p>
      <w:pPr>
        <w:numPr>
          <w:ilvl w:val="2"/>
          <w:numId w:val="71"/>
        </w:numPr>
      </w:pPr>
      <w:r>
        <w:rPr>
          <w:b/>
        </w:rPr>
        <w:t xml:space="preserve">T1 : </w:t>
      </w:r>
      <w:r>
        <w:rPr/>
        <w:t>tumeur limitée à une sous localisation de l’étage supra-glottique avec mobilité normale des plis vocaux</w:t>
      </w:r>
    </w:p>
    <w:p>
      <w:pPr>
        <w:numPr>
          <w:ilvl w:val="2"/>
          <w:numId w:val="71"/>
        </w:numPr>
      </w:pPr>
      <w:r>
        <w:rPr>
          <w:b/>
        </w:rPr>
        <w:t>T2 :</w:t>
      </w:r>
      <w:r>
        <w:rPr/>
        <w:t xml:space="preserve"> tumeur envahissant plus d’une sous localisation de l’étage supra-glottique ou glottique ou extra-glottique, avec mobilité normale des plis vocaux</w:t>
      </w:r>
    </w:p>
    <w:p>
      <w:pPr>
        <w:numPr>
          <w:ilvl w:val="2"/>
          <w:numId w:val="71"/>
        </w:numPr>
      </w:pPr>
      <w:r>
        <w:rPr>
          <w:b/>
        </w:rPr>
        <w:t xml:space="preserve">T3 : </w:t>
      </w:r>
      <w:r>
        <w:rPr/>
        <w:t xml:space="preserve">tumeur limitée au larynx avec </w:t>
      </w:r>
      <w:r>
        <w:rPr/>
        <w:t>fixation glottique</w:t>
      </w:r>
      <w:r>
        <w:rPr/>
      </w:r>
      <w:r>
        <w:rPr/>
        <w:t xml:space="preserve"> et/ou envahissant la ou les régions : rétro-cricoïdienne, pré-épiglottique et para-laryngée</w:t>
      </w:r>
    </w:p>
    <w:p>
      <w:pPr>
        <w:numPr>
          <w:ilvl w:val="2"/>
          <w:numId w:val="71"/>
        </w:numPr>
      </w:pPr>
      <w:r>
        <w:rPr>
          <w:b/>
        </w:rPr>
        <w:t xml:space="preserve">T4a : </w:t>
      </w:r>
      <w:r>
        <w:rPr/>
        <w:t>tumeur atteignant le cartilage thyroïde et/ou envahissant les tissus extra-laryngés, les muscles sous-hyoïdiens, la glande thyroïde et l’</w:t>
      </w:r>
      <w:r>
        <w:rPr/>
        <w:t>œsophage</w:t>
      </w:r>
    </w:p>
    <w:p>
      <w:pPr>
        <w:numPr>
          <w:ilvl w:val="2"/>
          <w:numId w:val="71"/>
        </w:numPr>
      </w:pPr>
      <w:r>
        <w:rPr>
          <w:b/>
        </w:rPr>
        <w:t>T4</w:t>
      </w:r>
      <w:r>
        <w:rPr>
          <w:b/>
        </w:rPr>
        <w:t>b:</w:t>
      </w:r>
      <w:r>
        <w:rPr>
          <w:b/>
        </w:rPr>
        <w:t xml:space="preserve"> </w:t>
      </w:r>
      <w:r>
        <w:rPr/>
        <w:t xml:space="preserve">tumeur envahissant l’espace </w:t>
      </w:r>
      <w:r>
        <w:rPr/>
        <w:t>prévertébral</w:t>
      </w:r>
      <w:r>
        <w:rPr/>
        <w:t xml:space="preserve">, les structures médiastinales ou englobant l’artère carotide. </w:t>
      </w:r>
    </w:p>
    <w:p>
      <w:pPr>
        <w:pStyle w:val="Heading5"/>
      </w:pPr>
      <w:r>
        <w:rPr/>
        <w:t xml:space="preserve">Glotte </w:t>
      </w:r>
    </w:p>
    <w:p>
      <w:pPr>
        <w:numPr>
          <w:ilvl w:val="2"/>
          <w:numId w:val="71"/>
        </w:numPr>
      </w:pPr>
      <w:r>
        <w:rPr>
          <w:b/>
        </w:rPr>
        <w:t xml:space="preserve">T1 : </w:t>
      </w:r>
      <w:r>
        <w:rPr/>
        <w:t>tumeur pouvant atteindre la commissure antérieure ou postérieure avec une mobilité normale des plis vocaux</w:t>
      </w:r>
    </w:p>
    <w:p>
      <w:pPr>
        <w:numPr>
          <w:ilvl w:val="3"/>
          <w:numId w:val="72"/>
        </w:numPr>
      </w:pPr>
      <w:r>
        <w:rPr>
          <w:b/>
        </w:rPr>
        <w:t xml:space="preserve">T1a </w:t>
      </w:r>
      <w:r>
        <w:rPr/>
        <w:t>: limité à un pli vocal</w:t>
      </w:r>
    </w:p>
    <w:p>
      <w:pPr>
        <w:numPr>
          <w:ilvl w:val="3"/>
          <w:numId w:val="71"/>
        </w:numPr>
      </w:pPr>
      <w:r>
        <w:rPr>
          <w:b/>
        </w:rPr>
        <w:t xml:space="preserve">T2b </w:t>
      </w:r>
      <w:r>
        <w:rPr/>
        <w:t>: limitée aux 2 plis vocaux</w:t>
      </w:r>
    </w:p>
    <w:p>
      <w:pPr>
        <w:numPr>
          <w:ilvl w:val="2"/>
          <w:numId w:val="71"/>
        </w:numPr>
      </w:pPr>
      <w:r>
        <w:rPr>
          <w:b/>
        </w:rPr>
        <w:t xml:space="preserve">T2 : </w:t>
      </w:r>
      <w:r>
        <w:rPr/>
        <w:t>tumeur étendue à l’étage supra-glottique et/ou au larynx infra-glottique, et/ou avec diminution de la mobilité des plis vocaux</w:t>
      </w:r>
    </w:p>
    <w:p>
      <w:pPr>
        <w:numPr>
          <w:ilvl w:val="2"/>
          <w:numId w:val="71"/>
        </w:numPr>
      </w:pPr>
      <w:r>
        <w:rPr>
          <w:b/>
        </w:rPr>
        <w:t xml:space="preserve">T3 : </w:t>
      </w:r>
      <w:r>
        <w:rPr/>
        <w:t>tumeur limitée au larynx avec fixation des plis vocaux et/ou envahissant l’espace para-glottique et/ou avec lyse minima du cartilage thyroïde (corticale interne)</w:t>
      </w:r>
    </w:p>
    <w:p>
      <w:pPr>
        <w:numPr>
          <w:ilvl w:val="2"/>
          <w:numId w:val="71"/>
        </w:numPr>
      </w:pPr>
      <w:r>
        <w:rPr>
          <w:b/>
        </w:rPr>
        <w:t xml:space="preserve"> T4 a</w:t>
      </w:r>
      <w:r>
        <w:rPr>
          <w:b/>
        </w:rPr>
        <w:t xml:space="preserve"> </w:t>
      </w:r>
      <w:r>
        <w:rPr>
          <w:b/>
        </w:rPr>
        <w:t xml:space="preserve">: </w:t>
      </w:r>
      <w:r>
        <w:rPr/>
        <w:t>tumeur envahissant le cartilage thyroïde ou les tissus extra-laryngés, les muscles sous-hyoïdiens, la glande thyroïde et l’</w:t>
      </w:r>
      <w:r>
        <w:rPr/>
        <w:t>œsophage</w:t>
      </w:r>
    </w:p>
    <w:p>
      <w:pPr>
        <w:numPr>
          <w:ilvl w:val="2"/>
          <w:numId w:val="71"/>
        </w:numPr>
      </w:pPr>
      <w:r>
        <w:rPr>
          <w:b/>
        </w:rPr>
        <w:t xml:space="preserve">T4b : </w:t>
      </w:r>
      <w:r>
        <w:rPr/>
        <w:t xml:space="preserve">tumeur envahissant l’espace </w:t>
      </w:r>
      <w:r>
        <w:rPr/>
        <w:t>prévertébral</w:t>
      </w:r>
      <w:r>
        <w:rPr/>
        <w:t>, les structures médiastinales ou englobant l’artère carotide</w:t>
      </w:r>
    </w:p>
    <w:p>
      <w:pPr>
        <w:pStyle w:val="Heading5"/>
      </w:pPr>
      <w:r>
        <w:rPr/>
        <w:t>Larynx infra-glottique</w:t>
      </w:r>
    </w:p>
    <w:p>
      <w:pPr>
        <w:numPr>
          <w:ilvl w:val="2"/>
          <w:numId w:val="71"/>
        </w:numPr>
      </w:pPr>
      <w:r>
        <w:rPr>
          <w:b/>
        </w:rPr>
        <w:t xml:space="preserve">T1 : </w:t>
      </w:r>
      <w:r>
        <w:rPr/>
        <w:t>tumeur limitée au larynx sous-glottique</w:t>
      </w:r>
    </w:p>
    <w:p>
      <w:pPr>
        <w:numPr>
          <w:ilvl w:val="2"/>
          <w:numId w:val="71"/>
        </w:numPr>
      </w:pPr>
      <w:r>
        <w:rPr/>
        <w:t>T2 : tumeur étendue aux plis vocaux avec mobilité normale ou diminuée</w:t>
      </w:r>
    </w:p>
    <w:p>
      <w:pPr>
        <w:numPr>
          <w:ilvl w:val="2"/>
          <w:numId w:val="71"/>
        </w:numPr>
      </w:pPr>
      <w:r>
        <w:rPr/>
        <w:t>T3 : tumeur limitée au larynx avec fixation d’un pli vocal</w:t>
      </w:r>
    </w:p>
    <w:p>
      <w:pPr>
        <w:numPr>
          <w:ilvl w:val="2"/>
          <w:numId w:val="71"/>
        </w:numPr>
      </w:pPr>
      <w:r>
        <w:rPr/>
        <w:t xml:space="preserve">T4a : tumeur étendue au cartilage cricoïde ou thyroïde et/ou les tissus extra-laryngés, muscles sous-hyoïdiens, glande thyroïde, </w:t>
      </w:r>
      <w:r>
        <w:rPr/>
        <w:t>œsophage</w:t>
      </w:r>
    </w:p>
    <w:p>
      <w:pPr>
        <w:numPr>
          <w:ilvl w:val="2"/>
          <w:numId w:val="71"/>
        </w:numPr>
      </w:pPr>
      <w:r>
        <w:rPr/>
        <w:t>T4</w:t>
      </w:r>
      <w:r>
        <w:rPr/>
        <w:t>b :</w:t>
      </w:r>
      <w:r>
        <w:rPr/>
        <w:t xml:space="preserve"> tumeur envahissant l’espace </w:t>
      </w:r>
      <w:r>
        <w:rPr/>
        <w:t>prévertébral</w:t>
      </w:r>
      <w:r>
        <w:rPr/>
        <w:t>, les structures médiastinales ou englobant l’artère carotide</w:t>
      </w:r>
    </w:p>
    <w:p>
      <w:pPr>
        <w:pStyle w:val="Heading4"/>
      </w:pPr>
      <w:r>
        <w:rPr/>
        <w:t>Classification N</w:t>
      </w:r>
    </w:p>
    <w:p>
      <w:pPr>
        <w:numPr>
          <w:ilvl w:val="1"/>
          <w:numId w:val="71"/>
        </w:numPr>
      </w:pPr>
      <w:r>
        <w:rPr/>
        <w:t>NO : Pas d'atteinte des ganglions lymphatiques régionaux</w:t>
      </w:r>
    </w:p>
    <w:p>
      <w:pPr/>
    </w:p>
    <w:p>
      <w:pPr>
        <w:numPr>
          <w:ilvl w:val="1"/>
          <w:numId w:val="71"/>
        </w:numPr>
      </w:pPr>
      <w:r>
        <w:rPr/>
        <w:t>N</w:t>
      </w:r>
      <w:r>
        <w:rPr/>
        <w:t>1 :</w:t>
      </w:r>
      <w:r>
        <w:rPr/>
        <w:t xml:space="preserve"> ganglion homolatéral ≤ 3 cm</w:t>
      </w:r>
    </w:p>
    <w:p>
      <w:pPr/>
    </w:p>
    <w:p>
      <w:pPr>
        <w:numPr>
          <w:ilvl w:val="1"/>
          <w:numId w:val="71"/>
        </w:numPr>
      </w:pPr>
      <w:r>
        <w:rPr/>
        <w:t>N</w:t>
      </w:r>
      <w:r>
        <w:rPr/>
        <w:t>2 :</w:t>
      </w:r>
      <w:r>
        <w:rPr/>
        <w:t xml:space="preserve"> ganglion homolatéral entre 3 et 6 cm, ou métastase ganglionnaire multiples toutes ≤ 6cm</w:t>
      </w:r>
    </w:p>
    <w:p>
      <w:pPr/>
    </w:p>
    <w:p>
      <w:pPr>
        <w:numPr>
          <w:ilvl w:val="2"/>
          <w:numId w:val="71"/>
        </w:numPr>
      </w:pPr>
      <w:r>
        <w:rPr/>
        <w:t>N2a : un seul ganglion &gt; 3cm et ≤ 6 cm</w:t>
      </w:r>
    </w:p>
    <w:p>
      <w:pPr>
        <w:numPr>
          <w:ilvl w:val="2"/>
          <w:numId w:val="71"/>
        </w:numPr>
      </w:pPr>
      <w:r>
        <w:rPr/>
        <w:t>N2</w:t>
      </w:r>
      <w:r>
        <w:rPr/>
        <w:t>b :</w:t>
      </w:r>
      <w:r>
        <w:rPr/>
        <w:t xml:space="preserve"> métastases homolatérales multiples toutes ≤ 6 cm</w:t>
      </w:r>
    </w:p>
    <w:p>
      <w:pPr>
        <w:numPr>
          <w:ilvl w:val="2"/>
          <w:numId w:val="71"/>
        </w:numPr>
      </w:pPr>
      <w:r>
        <w:rPr/>
        <w:t>N2</w:t>
      </w:r>
      <w:r>
        <w:rPr/>
        <w:t>c :</w:t>
      </w:r>
      <w:r>
        <w:rPr/>
        <w:t xml:space="preserve"> métastases bilatérales ou controlatérales ≤ 6 cm</w:t>
      </w:r>
    </w:p>
    <w:p>
      <w:pPr/>
    </w:p>
    <w:p>
      <w:pPr>
        <w:numPr>
          <w:ilvl w:val="1"/>
          <w:numId w:val="71"/>
        </w:numPr>
      </w:pPr>
      <w:r>
        <w:rPr/>
        <w:t>N</w:t>
      </w:r>
      <w:r>
        <w:rPr/>
        <w:t>3 :</w:t>
      </w:r>
      <w:r>
        <w:rPr/>
        <w:t xml:space="preserve"> Métastase dans un ganglion &gt; 6 cm</w:t>
      </w:r>
    </w:p>
    <w:p>
      <w:pPr>
        <w:pStyle w:val="Heading4"/>
      </w:pPr>
      <w:r>
        <w:rPr/>
        <w:t>Classification</w:t>
      </w:r>
      <w:r>
        <w:rPr/>
        <w:t xml:space="preserve"> M</w:t>
      </w:r>
    </w:p>
    <w:p>
      <w:pPr>
        <w:numPr>
          <w:ilvl w:val="1"/>
          <w:numId w:val="71"/>
        </w:numPr>
      </w:pPr>
      <w:r>
        <w:rPr>
          <w:b/>
        </w:rPr>
        <w:t xml:space="preserve">M0 : </w:t>
      </w:r>
      <w:r>
        <w:rPr/>
        <w:t>pas de métastase à distance</w:t>
      </w:r>
    </w:p>
    <w:p>
      <w:pPr>
        <w:numPr>
          <w:ilvl w:val="1"/>
          <w:numId w:val="71"/>
        </w:numPr>
      </w:pPr>
      <w:r>
        <w:rPr>
          <w:b/>
        </w:rPr>
        <w:t xml:space="preserve">M1 : </w:t>
      </w:r>
      <w:r>
        <w:rPr/>
        <w:t>présence de métastase(s) à distance</w:t>
      </w:r>
    </w:p>
    <w:p>
      <w:pPr>
        <w:numPr>
          <w:ilvl w:val="1"/>
          <w:numId w:val="71"/>
        </w:numPr>
      </w:pPr>
      <w:r>
        <w:rPr>
          <w:b/>
        </w:rPr>
        <w:t xml:space="preserve">Mx : </w:t>
      </w:r>
      <w:r>
        <w:rPr/>
        <w:t>métastase non évaluable</w:t>
      </w:r>
    </w:p>
    <w:p>
      <w:pPr/>
    </w:p>
    <w:p>
      <w:pPr>
        <w:pStyle w:val="Heading2"/>
      </w:pPr>
      <w:r>
        <w:rPr/>
        <w:t>PRINCIPES DU TRAITEMENT</w:t>
      </w:r>
    </w:p>
    <w:p>
      <w:pPr>
        <w:numPr>
          <w:ilvl w:val="0"/>
          <w:numId w:val="73"/>
        </w:numPr>
      </w:pPr>
      <w:r>
        <w:rPr/>
        <w:t>Les indications thérapeutiques dépendent de :</w:t>
      </w:r>
    </w:p>
    <w:p>
      <w:pPr>
        <w:numPr>
          <w:ilvl w:val="1"/>
          <w:numId w:val="73"/>
        </w:numPr>
      </w:pPr>
      <w:r>
        <w:rPr/>
        <w:t>La localisation tumorale et de l’aspect macroscopique</w:t>
      </w:r>
    </w:p>
    <w:p>
      <w:pPr>
        <w:numPr>
          <w:ilvl w:val="1"/>
          <w:numId w:val="73"/>
        </w:numPr>
      </w:pPr>
      <w:r>
        <w:rPr/>
        <w:t>L’extension</w:t>
      </w:r>
      <w:r>
        <w:rPr/>
        <w:t xml:space="preserve"> locale (cartilage, mobilité pli vocal)</w:t>
      </w:r>
    </w:p>
    <w:p>
      <w:pPr>
        <w:numPr>
          <w:ilvl w:val="1"/>
          <w:numId w:val="73"/>
        </w:numPr>
      </w:pPr>
      <w:r>
        <w:rPr/>
        <w:t>L’extension</w:t>
      </w:r>
      <w:r>
        <w:rPr/>
        <w:t xml:space="preserve"> ganglionnaire et des métastases à distance</w:t>
      </w:r>
    </w:p>
    <w:p>
      <w:pPr>
        <w:numPr>
          <w:ilvl w:val="1"/>
          <w:numId w:val="73"/>
        </w:numPr>
      </w:pPr>
      <w:r>
        <w:rPr/>
        <w:t>L’état</w:t>
      </w:r>
      <w:r>
        <w:rPr/>
        <w:t xml:space="preserve"> général du patient (IPS), son âge, sa profession</w:t>
      </w:r>
    </w:p>
    <w:p>
      <w:pPr>
        <w:numPr>
          <w:ilvl w:val="1"/>
          <w:numId w:val="73"/>
        </w:numPr>
      </w:pPr>
      <w:r>
        <w:rPr/>
        <w:t>Les souhaits du patient et sa compliance</w:t>
      </w:r>
    </w:p>
    <w:p>
      <w:pPr>
        <w:numPr>
          <w:ilvl w:val="0"/>
          <w:numId w:val="73"/>
        </w:numPr>
      </w:pPr>
      <w:r>
        <w:rPr/>
        <w:t>Les indications sont prises lors d’une Réunion de Concertation Pluridisciplinaire (RCP)</w:t>
      </w:r>
    </w:p>
    <w:p>
      <w:pPr>
        <w:numPr>
          <w:ilvl w:val="0"/>
          <w:numId w:val="73"/>
        </w:numPr>
      </w:pPr>
      <w:r>
        <w:rPr/>
        <w:t>Les traitements peuvent être adaptés à chaque cas particulier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