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MENIERE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8"/>
        </w:numPr>
      </w:pPr>
      <w:r>
        <w:rPr/>
        <w:t xml:space="preserve">Définir la maladie de </w:t>
      </w:r>
      <w:r>
        <w:rPr/>
        <w:t>Ménière</w:t>
      </w:r>
    </w:p>
    <w:p>
      <w:pPr>
        <w:numPr>
          <w:ilvl w:val="0"/>
          <w:numId w:val="18"/>
        </w:numPr>
      </w:pPr>
      <w:r>
        <w:rPr/>
        <w:t>Enoncer les triades cliniques</w:t>
      </w:r>
    </w:p>
    <w:p>
      <w:pPr>
        <w:numPr>
          <w:ilvl w:val="0"/>
          <w:numId w:val="18"/>
        </w:numPr>
      </w:pPr>
      <w:r>
        <w:rPr/>
        <w:t>Citer l’hypothèse étiologique</w:t>
      </w:r>
    </w:p>
    <w:p>
      <w:pPr>
        <w:numPr>
          <w:ilvl w:val="0"/>
          <w:numId w:val="18"/>
        </w:numPr>
      </w:pPr>
      <w:r>
        <w:rPr/>
        <w:t>Citer les grandes lignes de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19"/>
        </w:numPr>
      </w:pPr>
      <w:r>
        <w:rPr/>
        <w:t>Affection de l’oreille interne, au niveau du vestibule</w:t>
      </w:r>
    </w:p>
    <w:p>
      <w:pPr>
        <w:numPr>
          <w:ilvl w:val="0"/>
          <w:numId w:val="19"/>
        </w:numPr>
      </w:pPr>
      <w:r>
        <w:rPr/>
        <w:t>Hydrops</w:t>
      </w:r>
      <w:r>
        <w:rPr/>
      </w:r>
      <w:r>
        <w:rPr/>
        <w:t xml:space="preserve"> du liquide endolymphatique (hyperpression de l’oreille interne de cause inconnue)</w:t>
      </w:r>
    </w:p>
    <w:p>
      <w:pPr>
        <w:numPr>
          <w:ilvl w:val="0"/>
          <w:numId w:val="19"/>
        </w:numPr>
      </w:pPr>
      <w:r>
        <w:rPr/>
        <w:t>De cause inconnue</w:t>
      </w:r>
    </w:p>
    <w:p>
      <w:pPr>
        <w:numPr>
          <w:ilvl w:val="0"/>
          <w:numId w:val="19"/>
        </w:numPr>
      </w:pPr>
      <w:r>
        <w:rPr/>
        <w:t>Affection invalidante dans les formes itératives</w:t>
      </w:r>
    </w:p>
    <w:p>
      <w:pPr>
        <w:numPr>
          <w:ilvl w:val="0"/>
          <w:numId w:val="19"/>
        </w:numPr>
      </w:pPr>
      <w:r>
        <w:rPr/>
        <w:t>Plus souvent entre 40-60 ans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96"/>
        </w:numPr>
      </w:pPr>
      <w:r>
        <w:rPr/>
        <w:t>MM UNILATERALE</w:t>
      </w:r>
    </w:p>
    <w:p>
      <w:pPr>
        <w:numPr>
          <w:ilvl w:val="1"/>
          <w:numId w:val="20"/>
        </w:numPr>
      </w:pPr>
      <w:r>
        <w:rPr/>
        <w:t xml:space="preserve">Justification : forme typique, 40-60 ans, </w:t>
      </w:r>
    </w:p>
    <w:p>
      <w:pPr>
        <w:numPr>
          <w:ilvl w:val="1"/>
          <w:numId w:val="20"/>
        </w:numPr>
      </w:pPr>
      <w:r>
        <w:rPr/>
        <w:t>Triade étalée</w:t>
      </w:r>
      <w:r>
        <w:rPr/>
        <w:t xml:space="preserve"> dans le temps ou simultané</w:t>
      </w:r>
    </w:p>
    <w:p>
      <w:pPr>
        <w:numPr>
          <w:ilvl w:val="2"/>
          <w:numId w:val="20"/>
        </w:numPr>
      </w:pPr>
      <w:r>
        <w:rPr/>
        <w:t xml:space="preserve">Vertige : rotatoire par </w:t>
      </w:r>
      <w:r>
        <w:rPr/>
        <w:t>crise</w:t>
      </w:r>
      <w:r>
        <w:rPr/>
      </w:r>
      <w:r>
        <w:rPr/>
        <w:t xml:space="preserve"> </w:t>
      </w:r>
    </w:p>
    <w:p>
      <w:pPr>
        <w:numPr>
          <w:ilvl w:val="2"/>
          <w:numId w:val="20"/>
        </w:numPr>
      </w:pPr>
      <w:r>
        <w:rPr/>
        <w:t>Surdité : fluctuante</w:t>
      </w:r>
    </w:p>
    <w:p>
      <w:pPr>
        <w:numPr>
          <w:ilvl w:val="2"/>
          <w:numId w:val="20"/>
        </w:numPr>
      </w:pPr>
      <w:r>
        <w:rPr/>
        <w:t>Acouphène</w:t>
      </w:r>
      <w:r>
        <w:rPr/>
        <w:t xml:space="preserve"> : unilatéral</w:t>
      </w:r>
    </w:p>
    <w:p>
      <w:pPr>
        <w:numPr>
          <w:ilvl w:val="1"/>
          <w:numId w:val="20"/>
        </w:numPr>
      </w:pPr>
      <w:r>
        <w:rPr/>
        <w:t xml:space="preserve">Nausée, </w:t>
      </w:r>
      <w:r>
        <w:rPr/>
        <w:t>vomissement,</w:t>
      </w:r>
      <w:r>
        <w:rPr/>
        <w:t xml:space="preserve"> malaise</w:t>
      </w:r>
      <w:r>
        <w:rPr/>
        <w:br/>
      </w:r>
      <w:r>
        <w:rPr/>
        <w:br/>
      </w:r>
    </w:p>
    <w:p>
      <w:pPr>
        <w:numPr>
          <w:ilvl w:val="1"/>
          <w:numId w:val="20"/>
        </w:numPr>
      </w:pPr>
      <w:r>
        <w:rPr>
          <w:b/>
        </w:rPr>
        <w:t>VERTIGE :</w:t>
      </w:r>
    </w:p>
    <w:p>
      <w:pPr>
        <w:numPr>
          <w:ilvl w:val="2"/>
          <w:numId w:val="20"/>
        </w:numPr>
      </w:pPr>
      <w:r>
        <w:rPr/>
        <w:t>AURA : oreille pleine, pression, acouphène</w:t>
      </w:r>
    </w:p>
    <w:p>
      <w:pPr>
        <w:numPr>
          <w:ilvl w:val="2"/>
          <w:numId w:val="20"/>
        </w:numPr>
      </w:pPr>
      <w:r>
        <w:rPr/>
        <w:t>Survenue : à toute heure, stress, fatigue, dépression atmosphérique</w:t>
      </w:r>
    </w:p>
    <w:p>
      <w:pPr>
        <w:numPr>
          <w:ilvl w:val="2"/>
          <w:numId w:val="20"/>
        </w:numPr>
      </w:pPr>
      <w:r>
        <w:rPr/>
        <w:t>Durée : 2-3 h par jour</w:t>
      </w:r>
    </w:p>
    <w:p>
      <w:pPr>
        <w:numPr>
          <w:ilvl w:val="2"/>
          <w:numId w:val="20"/>
        </w:numPr>
      </w:pPr>
      <w:r>
        <w:rPr/>
        <w:t>Fréquence : par semaine voire année</w:t>
      </w:r>
    </w:p>
    <w:p>
      <w:pPr>
        <w:numPr>
          <w:ilvl w:val="1"/>
          <w:numId w:val="20"/>
        </w:numPr>
      </w:pPr>
      <w:r>
        <w:rPr>
          <w:b/>
        </w:rPr>
        <w:t xml:space="preserve">SURDITE : </w:t>
      </w:r>
      <w:r>
        <w:rPr/>
        <w:t xml:space="preserve">intéresse au début </w:t>
      </w:r>
      <w:r>
        <w:rPr/>
        <w:t>les fréquences basses</w:t>
      </w:r>
    </w:p>
    <w:p>
      <w:pPr>
        <w:numPr>
          <w:ilvl w:val="2"/>
          <w:numId w:val="20"/>
        </w:numPr>
      </w:pPr>
      <w:r>
        <w:rPr/>
        <w:t>Associe :</w:t>
      </w:r>
      <w:r>
        <w:rPr/>
        <w:t xml:space="preserve"> pression de l’oreille, diplacousie (</w:t>
      </w:r>
      <w:r>
        <w:rPr>
          <w:i/>
        </w:rPr>
        <w:t>sensation de différence de fréquence entre les deux oreilles)</w:t>
      </w:r>
    </w:p>
    <w:p>
      <w:pPr>
        <w:numPr>
          <w:ilvl w:val="1"/>
          <w:numId w:val="20"/>
        </w:numPr>
      </w:pPr>
      <w:r>
        <w:rPr>
          <w:b/>
        </w:rPr>
        <w:t xml:space="preserve">ACOUPHENE : </w:t>
      </w:r>
      <w:r>
        <w:rPr/>
        <w:t>degré différent</w:t>
      </w:r>
      <w:r>
        <w:rPr/>
        <w:br/>
      </w:r>
    </w:p>
    <w:p>
      <w:pPr>
        <w:numPr>
          <w:ilvl w:val="1"/>
          <w:numId w:val="20"/>
        </w:numPr>
      </w:pPr>
      <w:r>
        <w:rPr/>
        <w:t>Otoscopie normale</w:t>
      </w:r>
    </w:p>
    <w:p>
      <w:pPr>
        <w:numPr>
          <w:ilvl w:val="1"/>
          <w:numId w:val="20"/>
        </w:numPr>
      </w:pPr>
      <w:r>
        <w:rPr/>
        <w:t xml:space="preserve">Examen au diapason : surdité de perception </w:t>
      </w:r>
      <w:r>
        <w:rPr>
          <w:i/>
        </w:rPr>
        <w:t>(Weber latéralisé du côté sain)</w:t>
      </w:r>
    </w:p>
    <w:p>
      <w:pPr>
        <w:numPr>
          <w:ilvl w:val="1"/>
          <w:numId w:val="20"/>
        </w:numPr>
      </w:pPr>
      <w:r>
        <w:rPr/>
        <w:t xml:space="preserve">CRISE : nystagmus vestibulaire </w:t>
      </w:r>
      <w:r>
        <w:rPr>
          <w:i/>
        </w:rPr>
        <w:t>(= périphérique)</w:t>
      </w:r>
      <w:r>
        <w:rPr/>
        <w:t xml:space="preserve"> (irritatif puis destructif)</w:t>
      </w:r>
    </w:p>
    <w:p>
      <w:pPr>
        <w:numPr>
          <w:ilvl w:val="1"/>
          <w:numId w:val="20"/>
        </w:numPr>
      </w:pPr>
      <w:r>
        <w:rPr/>
        <w:t>Inter critique : normal, test d’Hennebert positif (</w:t>
      </w:r>
      <w:r>
        <w:rPr>
          <w:i/>
        </w:rPr>
        <w:t xml:space="preserve">signe de fistule sans fistule péri-lymphatique : </w:t>
      </w:r>
      <w:r>
        <w:rPr>
          <w:i/>
        </w:rPr>
        <w:t>pressions répétées</w:t>
      </w:r>
      <w:r>
        <w:rPr>
          <w:i/>
        </w:rPr>
        <w:t xml:space="preserve"> sur le tragus entraine un vertige)</w:t>
      </w:r>
      <w:r>
        <w:rPr>
          <w:i/>
        </w:rPr>
        <w:br/>
      </w:r>
    </w:p>
    <w:p>
      <w:pPr>
        <w:numPr>
          <w:ilvl w:val="1"/>
          <w:numId w:val="20"/>
        </w:numPr>
      </w:pPr>
      <w:r>
        <w:rPr/>
        <w:t>Audiométrie tonale</w:t>
      </w:r>
      <w:r>
        <w:rPr/>
      </w:r>
      <w:r>
        <w:rPr/>
        <w:t xml:space="preserve"> / vocale</w:t>
      </w:r>
    </w:p>
    <w:p>
      <w:pPr>
        <w:numPr>
          <w:ilvl w:val="1"/>
          <w:numId w:val="20"/>
        </w:numPr>
      </w:pPr>
      <w:r>
        <w:rPr/>
        <w:t>Impédancemétrie</w:t>
      </w:r>
      <w:r>
        <w:rPr/>
        <w:t xml:space="preserve"> : réflexe stapédien normale</w:t>
      </w:r>
    </w:p>
    <w:p>
      <w:pPr>
        <w:numPr>
          <w:ilvl w:val="1"/>
          <w:numId w:val="20"/>
        </w:numPr>
      </w:pPr>
      <w:r>
        <w:rPr/>
        <w:t xml:space="preserve">Epreuve vestibulaire (ECC) : </w:t>
      </w:r>
      <w:r>
        <w:rPr/>
        <w:t>hyporéflexie</w:t>
      </w:r>
      <w:r>
        <w:rPr/>
        <w:t xml:space="preserve"> ou </w:t>
      </w:r>
      <w:r>
        <w:rPr/>
        <w:t>aréflexie</w:t>
      </w:r>
      <w:r>
        <w:rPr/>
        <w:br/>
      </w:r>
    </w:p>
    <w:p>
      <w:pPr>
        <w:numPr>
          <w:ilvl w:val="1"/>
          <w:numId w:val="20"/>
        </w:numPr>
      </w:pPr>
      <w:r>
        <w:rPr/>
        <w:t>IRM : pour le diagnostic différentiel</w:t>
      </w:r>
    </w:p>
    <w:p>
      <w:pPr>
        <w:pStyle w:val="Heading3"/>
        <w:numPr>
          <w:ilvl w:val="0"/>
          <w:numId w:val="96"/>
        </w:numPr>
      </w:pPr>
      <w:r>
        <w:rPr/>
        <w:t xml:space="preserve">MM </w:t>
      </w:r>
      <w:r>
        <w:rPr/>
        <w:t>MONOSYMPTOMATIQUE</w:t>
      </w:r>
    </w:p>
    <w:p>
      <w:pPr>
        <w:numPr>
          <w:ilvl w:val="1"/>
          <w:numId w:val="20"/>
        </w:numPr>
      </w:pPr>
      <w:r>
        <w:rPr/>
        <w:t>Diagnostic après plusieurs crises (</w:t>
      </w:r>
      <w:r>
        <w:rPr>
          <w:i/>
        </w:rPr>
        <w:t xml:space="preserve">caractère récidivant) ---&gt; </w:t>
      </w:r>
      <w:r>
        <w:rPr/>
        <w:t>triade complète</w:t>
      </w:r>
    </w:p>
    <w:p>
      <w:pPr>
        <w:numPr>
          <w:ilvl w:val="1"/>
          <w:numId w:val="20"/>
        </w:numPr>
      </w:pPr>
      <w:r>
        <w:rPr/>
        <w:t>Diagnostic difficile</w:t>
      </w:r>
    </w:p>
    <w:p>
      <w:pPr>
        <w:pStyle w:val="Heading3"/>
        <w:numPr>
          <w:ilvl w:val="0"/>
          <w:numId w:val="96"/>
        </w:numPr>
      </w:pPr>
      <w:r>
        <w:rPr/>
        <w:t xml:space="preserve">MM </w:t>
      </w:r>
      <w:r>
        <w:rPr/>
        <w:t>BILATERALE</w:t>
      </w:r>
    </w:p>
    <w:p>
      <w:pPr>
        <w:numPr>
          <w:ilvl w:val="1"/>
          <w:numId w:val="20"/>
        </w:numPr>
      </w:pPr>
      <w:r>
        <w:rPr/>
        <w:t>Triade à gauche, triade à droite</w:t>
      </w:r>
    </w:p>
    <w:p>
      <w:pPr>
        <w:pStyle w:val="Heading3"/>
        <w:numPr>
          <w:ilvl w:val="0"/>
          <w:numId w:val="96"/>
        </w:numPr>
      </w:pPr>
      <w:r>
        <w:rPr/>
        <w:t>SYNDROME DE LARMOYEZ</w:t>
      </w:r>
    </w:p>
    <w:p>
      <w:pPr>
        <w:numPr>
          <w:ilvl w:val="1"/>
          <w:numId w:val="20"/>
        </w:numPr>
      </w:pPr>
      <w:r>
        <w:rPr/>
        <w:t>Vertige paroxystique récidivant</w:t>
      </w:r>
    </w:p>
    <w:p>
      <w:pPr>
        <w:numPr>
          <w:ilvl w:val="1"/>
          <w:numId w:val="20"/>
        </w:numPr>
      </w:pPr>
      <w:r>
        <w:rPr/>
        <w:t>S’accompagnant</w:t>
      </w:r>
      <w:r>
        <w:rPr/>
        <w:t xml:space="preserve"> de l’amélioration de la surdité habituelle : “vertige qui fait entendre”</w:t>
      </w:r>
    </w:p>
    <w:p>
      <w:pPr>
        <w:pStyle w:val="Heading3"/>
        <w:numPr>
          <w:ilvl w:val="0"/>
          <w:numId w:val="96"/>
        </w:numPr>
      </w:pPr>
      <w:r>
        <w:rPr/>
        <w:t>CATASTROPHE</w:t>
      </w:r>
      <w:r>
        <w:rPr/>
        <w:t xml:space="preserve"> OTOLITHIQUE DE TUMARKIN</w:t>
      </w:r>
    </w:p>
    <w:p>
      <w:pPr>
        <w:numPr>
          <w:ilvl w:val="1"/>
          <w:numId w:val="20"/>
        </w:numPr>
      </w:pPr>
      <w:r>
        <w:rPr>
          <w:b/>
        </w:rPr>
        <w:t>VERTIGE</w:t>
      </w:r>
    </w:p>
    <w:p>
      <w:pPr>
        <w:numPr>
          <w:ilvl w:val="1"/>
          <w:numId w:val="20"/>
        </w:numPr>
      </w:pPr>
      <w:r>
        <w:rPr/>
        <w:t>Chute brutale</w:t>
      </w:r>
      <w:r>
        <w:rPr/>
        <w:t xml:space="preserve"> sans prodrome : “drop attacks”</w:t>
      </w:r>
    </w:p>
    <w:p>
      <w:pPr>
        <w:numPr>
          <w:ilvl w:val="1"/>
          <w:numId w:val="20"/>
        </w:numPr>
      </w:pPr>
      <w:r>
        <w:rPr/>
        <w:t>Pas de perte de connaissance</w:t>
      </w:r>
    </w:p>
    <w:p>
      <w:pPr>
        <w:ind w:left="360"/>
      </w:pPr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21"/>
        </w:numPr>
      </w:pPr>
      <w:r>
        <w:rPr/>
        <w:t>Malconnue</w:t>
      </w:r>
      <w:r>
        <w:rPr/>
        <w:br/>
      </w:r>
    </w:p>
    <w:p>
      <w:pPr>
        <w:numPr>
          <w:ilvl w:val="0"/>
          <w:numId w:val="21"/>
        </w:numPr>
      </w:pPr>
      <w:r>
        <w:rPr/>
        <w:t>Concept : hydrops (</w:t>
      </w:r>
      <w:r>
        <w:rPr>
          <w:i/>
        </w:rPr>
        <w:t>hyperpression de l’oreille interne)</w:t>
      </w:r>
    </w:p>
    <w:p>
      <w:pPr>
        <w:numPr>
          <w:ilvl w:val="1"/>
          <w:numId w:val="21"/>
        </w:numPr>
      </w:pPr>
      <w:r>
        <w:rPr/>
        <w:t>Par défaut de résorption</w:t>
      </w:r>
    </w:p>
    <w:p>
      <w:pPr>
        <w:numPr>
          <w:ilvl w:val="1"/>
          <w:numId w:val="21"/>
        </w:numPr>
      </w:pPr>
      <w:r>
        <w:rPr/>
        <w:t xml:space="preserve">Ou </w:t>
      </w:r>
      <w:r>
        <w:rPr/>
        <w:t>hypersécrétion</w:t>
      </w:r>
      <w:r>
        <w:rPr/>
        <w:t xml:space="preserve"> d’endolymphe</w:t>
      </w:r>
      <w:r>
        <w:rPr/>
        <w:br/>
      </w:r>
    </w:p>
    <w:p>
      <w:pPr>
        <w:numPr>
          <w:ilvl w:val="1"/>
          <w:numId w:val="21"/>
        </w:numPr>
      </w:pPr>
      <w:r>
        <w:rPr/>
        <w:t xml:space="preserve">Entrainant une distension du labyrinthe membraneux, suivi d’une rupture, puis crise de </w:t>
      </w:r>
      <w:r>
        <w:rPr/>
        <w:t>Ménière</w:t>
      </w:r>
      <w:r>
        <w:rPr/>
        <w:t>(2-3h) et cicatrisation (se passe dans le canal cochléaire et le saccule)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22"/>
        </w:numPr>
      </w:pPr>
      <w:r>
        <w:rPr/>
        <w:t>Si triade non complète :</w:t>
      </w:r>
    </w:p>
    <w:p>
      <w:pPr>
        <w:numPr>
          <w:ilvl w:val="1"/>
          <w:numId w:val="22"/>
        </w:numPr>
      </w:pPr>
      <w:r>
        <w:rPr>
          <w:b/>
        </w:rPr>
        <w:t>SURDITE</w:t>
      </w:r>
      <w:r>
        <w:rPr/>
        <w:t xml:space="preserve"> : SB, fluctuante, labyrinthite séreuse, Sd de Cogan (surdité, kératite, vascularite diffuse)</w:t>
      </w:r>
    </w:p>
    <w:p>
      <w:pPr>
        <w:numPr>
          <w:ilvl w:val="1"/>
          <w:numId w:val="22"/>
        </w:numPr>
      </w:pPr>
      <w:r>
        <w:rPr>
          <w:b/>
        </w:rPr>
        <w:t>VERTIGE</w:t>
      </w:r>
      <w:r>
        <w:rPr/>
        <w:t xml:space="preserve"> : névrite, </w:t>
      </w:r>
      <w:r>
        <w:rPr/>
        <w:t>VPPB</w:t>
      </w:r>
      <w:r>
        <w:rPr/>
      </w:r>
      <w:r>
        <w:rPr/>
        <w:t xml:space="preserve"> : d’origine centrale</w:t>
      </w:r>
    </w:p>
    <w:p>
      <w:pPr>
        <w:numPr>
          <w:ilvl w:val="1"/>
          <w:numId w:val="22"/>
        </w:numPr>
      </w:pPr>
      <w:r>
        <w:rPr>
          <w:b/>
        </w:rPr>
        <w:t>VERTIGE-</w:t>
      </w:r>
      <w:r>
        <w:rPr>
          <w:b/>
        </w:rPr>
        <w:t>SURDITE</w:t>
      </w:r>
      <w:r>
        <w:rPr/>
        <w:t xml:space="preserve"> :</w:t>
      </w:r>
      <w:r>
        <w:rPr/>
        <w:t xml:space="preserve"> labyrinthite, neurinome, fistule </w:t>
      </w:r>
      <w:r>
        <w:rPr>
          <w:i/>
        </w:rPr>
        <w:t>périlymphatique</w:t>
      </w:r>
      <w:r>
        <w:rPr/>
      </w:r>
      <w:r>
        <w:rPr/>
        <w:t>, ototoxicité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97"/>
        </w:numPr>
      </w:pPr>
      <w:r>
        <w:rPr/>
        <w:t>BUTS</w:t>
      </w:r>
    </w:p>
    <w:p>
      <w:pPr>
        <w:numPr>
          <w:ilvl w:val="1"/>
          <w:numId w:val="23"/>
        </w:numPr>
      </w:pPr>
      <w:r>
        <w:rPr/>
        <w:t>Arrêter la crise</w:t>
      </w:r>
    </w:p>
    <w:p>
      <w:pPr>
        <w:numPr>
          <w:ilvl w:val="1"/>
          <w:numId w:val="23"/>
        </w:numPr>
      </w:pPr>
      <w:r>
        <w:rPr/>
        <w:t>Prévenir la survenue d’autre crise</w:t>
      </w:r>
    </w:p>
    <w:p>
      <w:pPr>
        <w:numPr>
          <w:ilvl w:val="1"/>
          <w:numId w:val="23"/>
        </w:numPr>
      </w:pPr>
      <w:r>
        <w:rPr/>
        <w:t>Améliorer et/ou préserver la fonction cochléaire et vestibulaire</w:t>
      </w:r>
    </w:p>
    <w:p>
      <w:pPr>
        <w:numPr>
          <w:ilvl w:val="1"/>
          <w:numId w:val="23"/>
        </w:numPr>
      </w:pPr>
      <w:r>
        <w:rPr/>
        <w:t>Prévenir le développement d’une maladie bilatérale</w:t>
      </w:r>
    </w:p>
    <w:p>
      <w:pPr>
        <w:pStyle w:val="Heading3"/>
        <w:numPr>
          <w:ilvl w:val="0"/>
          <w:numId w:val="97"/>
        </w:numPr>
      </w:pPr>
      <w:r>
        <w:rPr/>
        <w:t>MOYENS</w:t>
      </w:r>
    </w:p>
    <w:p>
      <w:pPr>
        <w:pStyle w:val="Heading4"/>
        <w:numPr>
          <w:ilvl w:val="1"/>
          <w:numId w:val="98"/>
        </w:numPr>
      </w:pPr>
      <w:r>
        <w:rPr/>
        <w:t>CRISE :</w:t>
      </w:r>
    </w:p>
    <w:p>
      <w:pPr>
        <w:numPr>
          <w:ilvl w:val="2"/>
          <w:numId w:val="23"/>
        </w:numPr>
      </w:pPr>
      <w:r>
        <w:rPr/>
        <w:t>Anti-vertigineux</w:t>
      </w:r>
    </w:p>
    <w:p>
      <w:pPr>
        <w:numPr>
          <w:ilvl w:val="2"/>
          <w:numId w:val="23"/>
        </w:numPr>
      </w:pPr>
      <w:r>
        <w:rPr/>
        <w:t>Anxiolytique</w:t>
      </w:r>
    </w:p>
    <w:p>
      <w:pPr>
        <w:numPr>
          <w:ilvl w:val="2"/>
          <w:numId w:val="23"/>
        </w:numPr>
      </w:pPr>
      <w:r>
        <w:rPr/>
        <w:t>Diurétique, agent osmotique</w:t>
      </w:r>
    </w:p>
    <w:p>
      <w:pPr>
        <w:numPr>
          <w:ilvl w:val="2"/>
          <w:numId w:val="23"/>
        </w:numPr>
      </w:pPr>
      <w:r>
        <w:rPr/>
        <w:t>Mesure générale</w:t>
      </w:r>
      <w:r>
        <w:rPr/>
        <w:t xml:space="preserve"> : repos, pas de changement brusque de position de la tête</w:t>
      </w:r>
    </w:p>
    <w:p>
      <w:pPr>
        <w:pStyle w:val="Heading4"/>
        <w:numPr>
          <w:ilvl w:val="1"/>
          <w:numId w:val="98"/>
        </w:numPr>
      </w:pPr>
      <w:r>
        <w:rPr/>
        <w:t>FOND</w:t>
      </w:r>
    </w:p>
    <w:p>
      <w:pPr>
        <w:numPr>
          <w:ilvl w:val="2"/>
          <w:numId w:val="23"/>
        </w:numPr>
      </w:pPr>
      <w:r>
        <w:rPr/>
        <w:t>Diurétique</w:t>
      </w:r>
    </w:p>
    <w:p>
      <w:pPr>
        <w:numPr>
          <w:ilvl w:val="2"/>
          <w:numId w:val="23"/>
        </w:numPr>
      </w:pPr>
      <w:r>
        <w:rPr/>
        <w:t>Betahistine</w:t>
      </w:r>
    </w:p>
    <w:p>
      <w:pPr>
        <w:numPr>
          <w:ilvl w:val="2"/>
          <w:numId w:val="23"/>
        </w:numPr>
      </w:pPr>
      <w:r>
        <w:rPr/>
        <w:t>Labyrinthectomie chimique (</w:t>
      </w:r>
      <w:r>
        <w:rPr>
          <w:i/>
        </w:rPr>
        <w:t>par voie transtympanique de produit ototoxique)</w:t>
      </w:r>
    </w:p>
    <w:p>
      <w:pPr>
        <w:numPr>
          <w:ilvl w:val="2"/>
          <w:numId w:val="23"/>
        </w:numPr>
      </w:pPr>
      <w:r>
        <w:rPr/>
        <w:t>Chirurgical : neurectomie vestibulaire</w:t>
      </w:r>
    </w:p>
    <w:p>
      <w:pPr>
        <w:numPr>
          <w:ilvl w:val="2"/>
          <w:numId w:val="23"/>
        </w:numPr>
      </w:pPr>
      <w:r>
        <w:rPr/>
        <w:t>Hygiène : restriction d’eau, sel, nicotine, caféine</w:t>
      </w:r>
    </w:p>
    <w:p>
      <w:pPr>
        <w:pStyle w:val="Heading3"/>
        <w:numPr>
          <w:ilvl w:val="0"/>
          <w:numId w:val="97"/>
        </w:numPr>
      </w:pPr>
      <w:r>
        <w:rPr/>
        <w:t>INDICATIONS</w:t>
      </w:r>
    </w:p>
    <w:p>
      <w:pPr>
        <w:numPr>
          <w:ilvl w:val="1"/>
          <w:numId w:val="23"/>
        </w:numPr>
      </w:pPr>
      <w:r>
        <w:rPr/>
        <w:t>1ère intention : diurétique et betahistine</w:t>
      </w:r>
    </w:p>
    <w:p>
      <w:pPr>
        <w:numPr>
          <w:ilvl w:val="1"/>
          <w:numId w:val="23"/>
        </w:numPr>
      </w:pPr>
      <w:r>
        <w:rPr/>
        <w:t>Si crise fréquente : labyrinthectomie chimique</w:t>
      </w:r>
    </w:p>
    <w:p>
      <w:pPr>
        <w:numPr>
          <w:ilvl w:val="1"/>
          <w:numId w:val="23"/>
        </w:numPr>
      </w:pPr>
      <w:r>
        <w:rPr/>
        <w:t xml:space="preserve">Chirurgie : 2ème intention, </w:t>
      </w:r>
      <w:r>
        <w:rPr>
          <w:i/>
        </w:rPr>
        <w:t>difficile à réaliser : neurochirurgie</w:t>
      </w:r>
    </w:p>
    <w:p>
      <w:pPr>
        <w:pStyle w:val="Heading3"/>
        <w:numPr>
          <w:ilvl w:val="0"/>
          <w:numId w:val="97"/>
        </w:numPr>
      </w:pPr>
      <w:r>
        <w:rPr/>
        <w:t>RESULTATS :</w:t>
      </w:r>
    </w:p>
    <w:p>
      <w:pPr>
        <w:numPr>
          <w:ilvl w:val="1"/>
          <w:numId w:val="23"/>
        </w:numPr>
      </w:pPr>
      <w:r>
        <w:rPr/>
        <w:t>Amélioration</w:t>
      </w:r>
    </w:p>
    <w:p>
      <w:pPr>
        <w:numPr>
          <w:ilvl w:val="1"/>
          <w:numId w:val="23"/>
        </w:numPr>
      </w:pPr>
      <w:r>
        <w:rPr/>
        <w:t>Si récidive fréquente = échec thérapeutique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24"/>
        </w:numPr>
      </w:pPr>
      <w:r>
        <w:rPr/>
        <w:t>Diagnostic clinique, évolution par crise</w:t>
      </w:r>
    </w:p>
    <w:p>
      <w:pPr>
        <w:numPr>
          <w:ilvl w:val="0"/>
          <w:numId w:val="24"/>
        </w:numPr>
      </w:pPr>
      <w:r>
        <w:rPr/>
        <w:t xml:space="preserve">Signe souvent incomplet </w:t>
      </w:r>
    </w:p>
    <w:p>
      <w:pPr>
        <w:numPr>
          <w:ilvl w:val="0"/>
          <w:numId w:val="24"/>
        </w:numPr>
      </w:pPr>
      <w:r>
        <w:rPr/>
        <w:t>Rechercher les facteurs favorisants</w:t>
      </w:r>
      <w:r>
        <w:rPr/>
        <w:t xml:space="preserve"> : stress</w:t>
      </w:r>
      <w:r>
        <w:rPr/>
        <w:t>, fatigue, eau</w:t>
      </w:r>
    </w:p>
    <w:p>
      <w:pPr>
        <w:numPr>
          <w:ilvl w:val="0"/>
          <w:numId w:val="24"/>
        </w:numPr>
      </w:pPr>
      <w:r>
        <w:rPr/>
        <w:t>Évolution imprévisible</w:t>
      </w:r>
    </w:p>
    <w:p>
      <w:pPr/>
      <w:r>
        <w:rPr/>
        <w:t>Dr ANDRIAMAMPINONA Ginnot B.</w:t>
      </w:r>
    </w:p>
    <w:p>
      <w:pPr/>
      <w:r>
        <w:rPr/>
        <w:t>12/02/2022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