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OTITE EXTERNE</w:t>
      </w:r>
    </w:p>
    <w:p>
      <w:pPr>
        <w:pStyle w:val="Heading2"/>
      </w:pPr>
      <w:r>
        <w:rPr/>
        <w:t>Prérequis</w:t>
      </w:r>
      <w:r>
        <w:rPr/>
        <w:t xml:space="preserve"> :</w:t>
      </w:r>
    </w:p>
    <w:p>
      <w:pPr>
        <w:numPr>
          <w:ilvl w:val="0"/>
          <w:numId w:val="25"/>
        </w:numPr>
      </w:pPr>
      <w:r>
        <w:rPr/>
        <w:t>Anatomie de l’oreille</w:t>
      </w:r>
    </w:p>
    <w:p>
      <w:pPr>
        <w:numPr>
          <w:ilvl w:val="0"/>
          <w:numId w:val="25"/>
        </w:numPr>
      </w:pPr>
      <w:r>
        <w:rPr/>
        <w:t>Sémiologie otologique</w:t>
      </w:r>
    </w:p>
    <w:p>
      <w:pPr>
        <w:numPr>
          <w:ilvl w:val="0"/>
          <w:numId w:val="25"/>
        </w:numPr>
      </w:pPr>
      <w:r>
        <w:rPr/>
        <w:t>Histologie de revêtement du méat acoustique externe</w:t>
      </w:r>
    </w:p>
    <w:p>
      <w:pPr>
        <w:numPr>
          <w:ilvl w:val="0"/>
          <w:numId w:val="25"/>
        </w:numPr>
      </w:pPr>
      <w:r>
        <w:rPr/>
        <w:t xml:space="preserve">Examen de </w:t>
      </w:r>
      <w:r>
        <w:rPr/>
        <w:t>l’oreille</w:t>
      </w:r>
      <w:r>
        <w:rPr/>
      </w:r>
      <w:r>
        <w:rPr/>
        <w:t xml:space="preserve"> </w:t>
      </w:r>
    </w:p>
    <w:p>
      <w:pPr/>
    </w:p>
    <w:p>
      <w:pPr>
        <w:pStyle w:val="Heading2"/>
      </w:pPr>
      <w:r>
        <w:rPr/>
        <w:t>Objectifs :</w:t>
      </w:r>
    </w:p>
    <w:p>
      <w:pPr>
        <w:numPr>
          <w:ilvl w:val="0"/>
          <w:numId w:val="26"/>
        </w:numPr>
      </w:pPr>
      <w:r>
        <w:rPr/>
        <w:t>Définir l’otite externe</w:t>
      </w:r>
    </w:p>
    <w:p>
      <w:pPr>
        <w:numPr>
          <w:ilvl w:val="0"/>
          <w:numId w:val="26"/>
        </w:numPr>
      </w:pPr>
      <w:r>
        <w:rPr/>
        <w:t>Diagnostiquer une otite externe</w:t>
      </w:r>
    </w:p>
    <w:p>
      <w:pPr>
        <w:numPr>
          <w:ilvl w:val="0"/>
          <w:numId w:val="26"/>
        </w:numPr>
      </w:pPr>
      <w:r>
        <w:rPr/>
        <w:t>Citer les déterminants d’une otite externe</w:t>
      </w:r>
    </w:p>
    <w:p>
      <w:pPr>
        <w:numPr>
          <w:ilvl w:val="0"/>
          <w:numId w:val="26"/>
        </w:numPr>
      </w:pPr>
      <w:r>
        <w:rPr/>
        <w:t>Décrire les stratégies thérapeutiques</w:t>
      </w:r>
    </w:p>
    <w:p>
      <w:pPr/>
    </w:p>
    <w:p>
      <w:pPr>
        <w:pStyle w:val="Heading2"/>
      </w:pPr>
      <w:r>
        <w:rPr/>
        <w:t>INTRODUCTION</w:t>
      </w:r>
    </w:p>
    <w:p>
      <w:pPr>
        <w:numPr>
          <w:ilvl w:val="0"/>
          <w:numId w:val="27"/>
        </w:numPr>
      </w:pPr>
      <w:r>
        <w:rPr/>
        <w:t>Otite externe : inflammation localisée ou diffuse de la peau du méat acoustique externe d’origine bactérienne, mycosique ou virale secondaire à une perturbation du rôle protecteur du cérumen</w:t>
      </w:r>
    </w:p>
    <w:p>
      <w:pPr>
        <w:numPr>
          <w:ilvl w:val="0"/>
          <w:numId w:val="27"/>
        </w:numPr>
      </w:pPr>
      <w:r>
        <w:rPr/>
        <w:t>FDR : lésion cutanée du MAE (grattage) ; affection pouvant être prévenue. (</w:t>
      </w:r>
      <w:r>
        <w:rPr>
          <w:i/>
        </w:rPr>
        <w:t>Éviter</w:t>
      </w:r>
      <w:r>
        <w:rPr>
          <w:i/>
        </w:rPr>
        <w:t xml:space="preserve"> de manipuler l’oreille avec coton-tige-&gt; petites lésions)</w:t>
      </w:r>
    </w:p>
    <w:p>
      <w:pPr>
        <w:numPr>
          <w:ilvl w:val="0"/>
          <w:numId w:val="27"/>
        </w:numPr>
      </w:pPr>
      <w:r>
        <w:rPr/>
        <w:t>Pathologie fréquente : 20 à 35% des consultations d’urgence</w:t>
      </w:r>
    </w:p>
    <w:p>
      <w:pPr>
        <w:numPr>
          <w:ilvl w:val="0"/>
          <w:numId w:val="27"/>
        </w:numPr>
      </w:pPr>
      <w:r>
        <w:rPr/>
        <w:t>Diabétique : forme grave</w:t>
      </w:r>
    </w:p>
    <w:p>
      <w:pPr>
        <w:numPr>
          <w:ilvl w:val="0"/>
          <w:numId w:val="27"/>
        </w:numPr>
      </w:pPr>
      <w:r>
        <w:rPr/>
        <w:t>Affection survenant à tout âge</w:t>
      </w:r>
    </w:p>
    <w:p>
      <w:pPr>
        <w:numPr>
          <w:ilvl w:val="0"/>
          <w:numId w:val="27"/>
        </w:numPr>
      </w:pPr>
      <w:r>
        <w:rPr/>
        <w:t>Le diagnostic est clinique</w:t>
      </w:r>
    </w:p>
    <w:p>
      <w:pPr/>
    </w:p>
    <w:p>
      <w:pPr>
        <w:pStyle w:val="Heading2"/>
      </w:pPr>
      <w:r>
        <w:rPr/>
        <w:t>DIAGNOSTIC</w:t>
      </w:r>
    </w:p>
    <w:p>
      <w:pPr>
        <w:pStyle w:val="Heading3"/>
        <w:numPr>
          <w:ilvl w:val="0"/>
          <w:numId w:val="99"/>
        </w:numPr>
      </w:pPr>
      <w:r>
        <w:rPr/>
        <w:t>DIAGNOSTIC POSITIF</w:t>
      </w:r>
    </w:p>
    <w:p>
      <w:pPr>
        <w:pStyle w:val="Heading4"/>
        <w:numPr>
          <w:ilvl w:val="0"/>
          <w:numId w:val="100"/>
        </w:numPr>
      </w:pPr>
      <w:r>
        <w:rPr/>
        <w:t>TYPE DE DESCRIPTION : OTITE EXTERNE DIFFUSE (dermo-épidermite aiguë du MAE)</w:t>
      </w:r>
    </w:p>
    <w:p>
      <w:pPr>
        <w:numPr>
          <w:ilvl w:val="2"/>
          <w:numId w:val="28"/>
        </w:numPr>
      </w:pPr>
      <w:r>
        <w:rPr>
          <w:b/>
        </w:rPr>
        <w:t xml:space="preserve">90% des otites externes, </w:t>
      </w:r>
      <w:r>
        <w:rPr/>
        <w:t>toute la peau du MEA est atteinte</w:t>
      </w:r>
    </w:p>
    <w:p>
      <w:pPr>
        <w:numPr>
          <w:ilvl w:val="2"/>
          <w:numId w:val="28"/>
        </w:numPr>
      </w:pPr>
      <w:r>
        <w:rPr>
          <w:b/>
        </w:rPr>
        <w:t xml:space="preserve">Otalgie (93%) : </w:t>
      </w:r>
      <w:r>
        <w:rPr/>
        <w:t>intense, paroxystique, Insomniante</w:t>
      </w:r>
    </w:p>
    <w:p>
      <w:pPr>
        <w:numPr>
          <w:ilvl w:val="2"/>
          <w:numId w:val="28"/>
        </w:numPr>
      </w:pPr>
      <w:r>
        <w:rPr/>
        <w:t>Exacerbée : par de la mastication, par la pression du tragus et la traction de l’auricule</w:t>
      </w:r>
      <w:r>
        <w:rPr>
          <w:i/>
        </w:rPr>
        <w:t xml:space="preserve"> vers l’arrière</w:t>
      </w:r>
    </w:p>
    <w:p>
      <w:pPr>
        <w:numPr>
          <w:ilvl w:val="2"/>
          <w:numId w:val="28"/>
        </w:numPr>
      </w:pPr>
      <w:r>
        <w:rPr/>
        <w:t xml:space="preserve">Irradiation : vers la tempe, </w:t>
      </w:r>
      <w:r>
        <w:rPr/>
        <w:t>la mandibule</w:t>
      </w:r>
      <w:r>
        <w:rPr/>
      </w:r>
    </w:p>
    <w:p>
      <w:pPr>
        <w:numPr>
          <w:ilvl w:val="2"/>
          <w:numId w:val="28"/>
        </w:numPr>
      </w:pPr>
      <w:r>
        <w:rPr>
          <w:b/>
        </w:rPr>
        <w:t xml:space="preserve">Hypoacousie : </w:t>
      </w:r>
      <w:r>
        <w:rPr/>
        <w:t xml:space="preserve">Surdité sur </w:t>
      </w:r>
      <w:r>
        <w:rPr/>
        <w:t>sténose</w:t>
      </w:r>
      <w:r>
        <w:rPr/>
      </w:r>
    </w:p>
    <w:p>
      <w:pPr>
        <w:numPr>
          <w:ilvl w:val="2"/>
          <w:numId w:val="28"/>
        </w:numPr>
      </w:pPr>
      <w:r>
        <w:rPr>
          <w:b/>
        </w:rPr>
        <w:t>Sensation de plénitude, prurit</w:t>
      </w:r>
    </w:p>
    <w:p>
      <w:pPr>
        <w:numPr>
          <w:ilvl w:val="2"/>
          <w:numId w:val="28"/>
        </w:numPr>
      </w:pPr>
      <w:r>
        <w:rPr>
          <w:b/>
        </w:rPr>
        <w:t xml:space="preserve">Otorrhée : </w:t>
      </w:r>
      <w:r>
        <w:rPr/>
        <w:t>claire puis purulente</w:t>
      </w:r>
    </w:p>
    <w:p>
      <w:pPr>
        <w:numPr>
          <w:ilvl w:val="2"/>
          <w:numId w:val="28"/>
        </w:numPr>
      </w:pPr>
      <w:r>
        <w:rPr>
          <w:b/>
        </w:rPr>
        <w:t xml:space="preserve">Acouphène </w:t>
      </w:r>
      <w:r>
        <w:rPr>
          <w:b/>
        </w:rPr>
        <w:br/>
      </w:r>
    </w:p>
    <w:p>
      <w:pPr>
        <w:numPr>
          <w:ilvl w:val="2"/>
          <w:numId w:val="28"/>
        </w:numPr>
      </w:pPr>
      <w:r>
        <w:rPr/>
        <w:t xml:space="preserve">Examen : </w:t>
      </w:r>
      <w:r>
        <w:rPr/>
        <w:t>œdème</w:t>
      </w:r>
      <w:r>
        <w:rPr/>
        <w:t xml:space="preserve"> péri-auriculaire, adénopathie cervicale</w:t>
      </w:r>
    </w:p>
    <w:p>
      <w:pPr>
        <w:numPr>
          <w:ilvl w:val="3"/>
          <w:numId w:val="28"/>
        </w:numPr>
      </w:pPr>
      <w:r>
        <w:rPr/>
        <w:t>Otoscopie</w:t>
      </w:r>
      <w:r>
        <w:rPr/>
      </w:r>
      <w:r>
        <w:rPr/>
        <w:t xml:space="preserve"> : difficile voire impossible car douleur et MAE sténosé</w:t>
      </w:r>
    </w:p>
    <w:p>
      <w:pPr>
        <w:numPr>
          <w:ilvl w:val="4"/>
          <w:numId w:val="28"/>
        </w:numPr>
      </w:pPr>
      <w:r>
        <w:rPr/>
        <w:t xml:space="preserve">Tympan normal/ </w:t>
      </w:r>
      <w:r>
        <w:rPr/>
        <w:t>myringite</w:t>
      </w:r>
      <w:r>
        <w:rPr/>
      </w:r>
    </w:p>
    <w:p>
      <w:pPr>
        <w:pStyle w:val="Heading4"/>
        <w:numPr>
          <w:ilvl w:val="0"/>
          <w:numId w:val="100"/>
        </w:numPr>
      </w:pPr>
      <w:r>
        <w:rPr/>
        <w:t>FORMES CLINIQUES :</w:t>
      </w:r>
    </w:p>
    <w:p>
      <w:pPr>
        <w:pStyle w:val="Heading5"/>
        <w:numPr>
          <w:ilvl w:val="0"/>
          <w:numId w:val="101"/>
        </w:numPr>
      </w:pPr>
      <w:r>
        <w:rPr/>
        <w:t xml:space="preserve">Furoncle du MAE (otite externe </w:t>
      </w:r>
      <w:r>
        <w:rPr/>
        <w:t>localisée</w:t>
      </w:r>
      <w:r>
        <w:rPr/>
      </w:r>
      <w:r>
        <w:rPr/>
        <w:t>)</w:t>
      </w:r>
    </w:p>
    <w:p>
      <w:pPr>
        <w:numPr>
          <w:ilvl w:val="1"/>
          <w:numId w:val="28"/>
        </w:numPr>
      </w:pPr>
      <w:r>
        <w:rPr/>
        <w:t xml:space="preserve">Folliculite aiguë due à </w:t>
      </w:r>
      <w:r>
        <w:rPr>
          <w:i/>
        </w:rPr>
        <w:t>Staphylococcus aureus</w:t>
      </w:r>
    </w:p>
    <w:p>
      <w:pPr>
        <w:numPr>
          <w:ilvl w:val="1"/>
          <w:numId w:val="28"/>
        </w:numPr>
      </w:pPr>
      <w:r>
        <w:rPr>
          <w:b/>
        </w:rPr>
        <w:t xml:space="preserve">Otalgie </w:t>
      </w:r>
      <w:r>
        <w:rPr/>
        <w:t>: identique à celle dans la forme diffuse, calmée par l’ouverture du furoncle</w:t>
      </w:r>
    </w:p>
    <w:p>
      <w:pPr>
        <w:numPr>
          <w:ilvl w:val="1"/>
          <w:numId w:val="28"/>
        </w:numPr>
      </w:pPr>
      <w:r>
        <w:rPr>
          <w:b/>
        </w:rPr>
        <w:t xml:space="preserve">Otoscopie : </w:t>
      </w:r>
    </w:p>
    <w:p>
      <w:pPr>
        <w:numPr>
          <w:ilvl w:val="2"/>
          <w:numId w:val="28"/>
        </w:numPr>
      </w:pPr>
      <w:r>
        <w:rPr/>
        <w:t>Tuméfaction érythémateuse limitée, centrée par un point blanc (début)</w:t>
      </w:r>
    </w:p>
    <w:p>
      <w:pPr>
        <w:numPr>
          <w:ilvl w:val="2"/>
          <w:numId w:val="28"/>
        </w:numPr>
      </w:pPr>
      <w:r>
        <w:rPr/>
        <w:t>Puis masse mollasse obstruant le MAE</w:t>
      </w:r>
    </w:p>
    <w:p>
      <w:pPr>
        <w:numPr>
          <w:ilvl w:val="2"/>
          <w:numId w:val="28"/>
        </w:numPr>
      </w:pPr>
      <w:r>
        <w:rPr/>
        <w:t>Après rupture du furoncle : pus crémeux</w:t>
      </w:r>
    </w:p>
    <w:p>
      <w:pPr>
        <w:numPr>
          <w:ilvl w:val="2"/>
          <w:numId w:val="28"/>
        </w:numPr>
      </w:pPr>
      <w:r>
        <w:rPr/>
        <w:t>Après nettoyage du pus : cratère rouge</w:t>
      </w:r>
    </w:p>
    <w:p>
      <w:pPr>
        <w:numPr>
          <w:ilvl w:val="2"/>
          <w:numId w:val="28"/>
        </w:numPr>
      </w:pPr>
      <w:r>
        <w:rPr/>
        <w:t>Examen du cou : Adénopathies prétragiennes, mastoïdiennes, sous-digastrique</w:t>
      </w:r>
    </w:p>
    <w:p>
      <w:pPr>
        <w:ind w:left="2160"/>
      </w:pPr>
    </w:p>
    <w:p>
      <w:pPr>
        <w:pStyle w:val="Heading5"/>
        <w:numPr>
          <w:ilvl w:val="0"/>
          <w:numId w:val="101"/>
        </w:numPr>
      </w:pPr>
      <w:r>
        <w:rPr/>
        <w:t xml:space="preserve">FORMES CLINIQUES : OE maligne (OE </w:t>
      </w:r>
      <w:r>
        <w:rPr/>
        <w:t>nécrosante</w:t>
      </w:r>
      <w:r>
        <w:rPr/>
      </w:r>
      <w:r>
        <w:rPr/>
        <w:t>)</w:t>
      </w:r>
    </w:p>
    <w:p>
      <w:pPr>
        <w:numPr>
          <w:ilvl w:val="0"/>
          <w:numId w:val="29"/>
        </w:numPr>
      </w:pPr>
      <w:r>
        <w:rPr/>
        <w:t xml:space="preserve">Infection grave du MAE : </w:t>
      </w:r>
      <w:r>
        <w:rPr>
          <w:i/>
        </w:rPr>
        <w:t>Pseudomonas aeruginosa</w:t>
      </w:r>
    </w:p>
    <w:p>
      <w:pPr>
        <w:numPr>
          <w:ilvl w:val="0"/>
          <w:numId w:val="29"/>
        </w:numPr>
      </w:pPr>
      <w:r>
        <w:rPr/>
        <w:t>90% : sujet âgé diabétique mal équilibré</w:t>
      </w:r>
    </w:p>
    <w:p>
      <w:pPr>
        <w:numPr>
          <w:ilvl w:val="0"/>
          <w:numId w:val="29"/>
        </w:numPr>
      </w:pPr>
      <w:r>
        <w:rPr/>
        <w:t>10% : immuno-affaiblie</w:t>
      </w:r>
    </w:p>
    <w:p>
      <w:pPr>
        <w:numPr>
          <w:ilvl w:val="0"/>
          <w:numId w:val="29"/>
        </w:numPr>
      </w:pPr>
      <w:r>
        <w:rPr/>
        <w:t xml:space="preserve">Evolution naturelle : </w:t>
      </w:r>
      <w:r>
        <w:rPr>
          <w:i/>
        </w:rPr>
        <w:t>dissémination de l’infection érodant les cartilages</w:t>
      </w:r>
    </w:p>
    <w:p>
      <w:pPr>
        <w:numPr>
          <w:ilvl w:val="1"/>
          <w:numId w:val="29"/>
        </w:numPr>
      </w:pPr>
      <w:r>
        <w:rPr/>
        <w:t>Effraction cutanée (Extraction d’un BDC ou lavage d’oreille)</w:t>
      </w:r>
    </w:p>
    <w:p>
      <w:pPr>
        <w:numPr>
          <w:ilvl w:val="1"/>
          <w:numId w:val="29"/>
        </w:numPr>
      </w:pPr>
      <w:r>
        <w:rPr/>
        <w:t>Cellulite du MAE</w:t>
      </w:r>
    </w:p>
    <w:p>
      <w:pPr>
        <w:numPr>
          <w:ilvl w:val="1"/>
          <w:numId w:val="29"/>
        </w:numPr>
      </w:pPr>
      <w:r>
        <w:rPr/>
        <w:t>Chondrite du MAE</w:t>
      </w:r>
    </w:p>
    <w:p>
      <w:pPr>
        <w:numPr>
          <w:ilvl w:val="1"/>
          <w:numId w:val="29"/>
        </w:numPr>
      </w:pPr>
      <w:r>
        <w:rPr/>
        <w:t>Ostéite du tympanal</w:t>
      </w:r>
    </w:p>
    <w:p>
      <w:pPr>
        <w:numPr>
          <w:ilvl w:val="1"/>
          <w:numId w:val="29"/>
        </w:numPr>
      </w:pPr>
      <w:r>
        <w:rPr/>
        <w:t>Ostéite de la base du crane</w:t>
      </w:r>
    </w:p>
    <w:p>
      <w:pPr>
        <w:numPr>
          <w:ilvl w:val="0"/>
          <w:numId w:val="29"/>
        </w:numPr>
      </w:pPr>
      <w:r>
        <w:rPr>
          <w:b/>
        </w:rPr>
        <w:t>Otalgie, céphalée temporo-occipitale</w:t>
      </w:r>
    </w:p>
    <w:p>
      <w:pPr>
        <w:numPr>
          <w:ilvl w:val="0"/>
          <w:numId w:val="29"/>
        </w:numPr>
      </w:pPr>
      <w:r>
        <w:rPr>
          <w:b/>
        </w:rPr>
        <w:t xml:space="preserve">Otorrhée : </w:t>
      </w:r>
      <w:r>
        <w:rPr/>
        <w:t>fétide et verdâtre</w:t>
      </w:r>
    </w:p>
    <w:p>
      <w:pPr>
        <w:numPr>
          <w:ilvl w:val="0"/>
          <w:numId w:val="29"/>
        </w:numPr>
      </w:pPr>
      <w:r>
        <w:rPr>
          <w:b/>
        </w:rPr>
        <w:t xml:space="preserve">Hypoacousie : </w:t>
      </w:r>
      <w:r>
        <w:rPr/>
        <w:t>sténose+++</w:t>
      </w:r>
    </w:p>
    <w:p>
      <w:pPr>
        <w:numPr>
          <w:ilvl w:val="0"/>
          <w:numId w:val="29"/>
        </w:numPr>
      </w:pPr>
      <w:r>
        <w:rPr>
          <w:b/>
        </w:rPr>
        <w:t xml:space="preserve">Fièvre, paralysie des paires crâniennes : </w:t>
      </w:r>
      <w:r>
        <w:rPr/>
        <w:t>mauvais pronostic (</w:t>
      </w:r>
      <w:r>
        <w:rPr>
          <w:i/>
        </w:rPr>
        <w:t>paralysie faciale périphérique)</w:t>
      </w:r>
    </w:p>
    <w:p>
      <w:pPr>
        <w:numPr>
          <w:ilvl w:val="0"/>
          <w:numId w:val="29"/>
        </w:numPr>
      </w:pPr>
      <w:r>
        <w:rPr>
          <w:b/>
        </w:rPr>
        <w:t xml:space="preserve">Otoscopie : </w:t>
      </w:r>
      <w:r>
        <w:rPr/>
        <w:t>sténose du MAE, zone nécrotique ou lésion polypoïde au niveau du MAE</w:t>
      </w:r>
    </w:p>
    <w:p>
      <w:pPr>
        <w:numPr>
          <w:ilvl w:val="0"/>
          <w:numId w:val="29"/>
        </w:numPr>
      </w:pPr>
      <w:r>
        <w:rPr>
          <w:b/>
        </w:rPr>
        <w:t>TDM</w:t>
      </w:r>
      <w:r>
        <w:rPr>
          <w:b/>
        </w:rPr>
        <w:t xml:space="preserve"> </w:t>
      </w:r>
      <w:r>
        <w:rPr>
          <w:b/>
        </w:rPr>
        <w:t>(</w:t>
      </w:r>
      <w:r>
        <w:rPr>
          <w:b/>
          <w:i/>
          <w:u w:val="single"/>
        </w:rPr>
        <w:t xml:space="preserve">scanner du rocher en coupe </w:t>
      </w:r>
      <w:r>
        <w:rPr>
          <w:b/>
          <w:i/>
          <w:u w:val="single"/>
        </w:rPr>
        <w:t>inframillimétrique</w:t>
      </w:r>
      <w:r>
        <w:rPr>
          <w:b/>
          <w:i/>
          <w:u w:val="single"/>
        </w:rPr>
        <w:t>)</w:t>
      </w:r>
      <w:r>
        <w:rPr>
          <w:b/>
          <w:i/>
          <w:u w:val="single"/>
        </w:rPr>
        <w:t xml:space="preserve"> </w:t>
      </w:r>
      <w:r>
        <w:rPr>
          <w:b/>
        </w:rPr>
        <w:t>/IRM/Scintigraphie</w:t>
      </w:r>
    </w:p>
    <w:p>
      <w:pPr/>
    </w:p>
    <w:p>
      <w:pPr>
        <w:pStyle w:val="Heading5"/>
        <w:numPr>
          <w:ilvl w:val="0"/>
          <w:numId w:val="101"/>
        </w:numPr>
      </w:pPr>
      <w:r>
        <w:rPr/>
        <w:t xml:space="preserve">FORMES CLINIQUES : OE </w:t>
      </w:r>
      <w:r>
        <w:rPr/>
        <w:t>mycosique</w:t>
      </w:r>
      <w:r>
        <w:rPr/>
        <w:t xml:space="preserve"> (Otomycose)</w:t>
      </w:r>
    </w:p>
    <w:p>
      <w:pPr>
        <w:numPr>
          <w:ilvl w:val="0"/>
          <w:numId w:val="30"/>
        </w:numPr>
      </w:pPr>
      <w:r>
        <w:rPr/>
        <w:t xml:space="preserve">Idem d’une OED en moins intense, </w:t>
      </w:r>
      <w:r>
        <w:rPr>
          <w:b/>
          <w:u w:val="single"/>
        </w:rPr>
        <w:t>prurit : évocateur</w:t>
      </w:r>
      <w:r>
        <w:rPr>
          <w:b/>
        </w:rPr>
        <w:t xml:space="preserve"> +++++</w:t>
      </w:r>
    </w:p>
    <w:p>
      <w:pPr>
        <w:numPr>
          <w:ilvl w:val="0"/>
          <w:numId w:val="30"/>
        </w:numPr>
      </w:pPr>
      <w:r>
        <w:rPr/>
        <w:t xml:space="preserve">Otoscopie : MAE </w:t>
      </w:r>
      <w:r>
        <w:rPr/>
        <w:t>inflammatoire ;</w:t>
      </w:r>
      <w:r>
        <w:rPr/>
        <w:t xml:space="preserve"> un aspect humide de “papier buvard)</w:t>
      </w:r>
    </w:p>
    <w:p>
      <w:pPr>
        <w:numPr>
          <w:ilvl w:val="1"/>
          <w:numId w:val="30"/>
        </w:numPr>
      </w:pPr>
      <w:r>
        <w:rPr/>
        <w:t>Encombrement de filaments blanchâtres cotonneux, parfois associés à des plages noirâtres charbonneuses</w:t>
      </w:r>
    </w:p>
    <w:p>
      <w:pPr/>
    </w:p>
    <w:p>
      <w:pPr>
        <w:pStyle w:val="Heading5"/>
        <w:numPr>
          <w:ilvl w:val="0"/>
          <w:numId w:val="101"/>
        </w:numPr>
      </w:pPr>
      <w:r>
        <w:rPr/>
        <w:t xml:space="preserve">FORMES CLINIQUES : OE </w:t>
      </w:r>
      <w:r>
        <w:rPr/>
        <w:t>chronique</w:t>
      </w:r>
    </w:p>
    <w:p>
      <w:pPr>
        <w:numPr>
          <w:ilvl w:val="0"/>
          <w:numId w:val="31"/>
        </w:numPr>
      </w:pPr>
      <w:r>
        <w:rPr/>
        <w:t>Prurit auriculaire, Hypoacousie, Otorrhée</w:t>
      </w:r>
    </w:p>
    <w:p>
      <w:pPr>
        <w:numPr>
          <w:ilvl w:val="0"/>
          <w:numId w:val="31"/>
        </w:numPr>
      </w:pPr>
      <w:r>
        <w:rPr/>
        <w:t xml:space="preserve">Otoscopie : </w:t>
      </w:r>
    </w:p>
    <w:p>
      <w:pPr>
        <w:numPr>
          <w:ilvl w:val="1"/>
          <w:numId w:val="31"/>
        </w:numPr>
      </w:pPr>
      <w:r>
        <w:rPr/>
        <w:t>Comblement du MAE</w:t>
      </w:r>
    </w:p>
    <w:p>
      <w:pPr>
        <w:numPr>
          <w:ilvl w:val="2"/>
          <w:numId w:val="31"/>
        </w:numPr>
      </w:pPr>
      <w:r>
        <w:rPr/>
        <w:t>Débris boueux noirâtre ou blanchâtre</w:t>
      </w:r>
    </w:p>
    <w:p>
      <w:pPr>
        <w:numPr>
          <w:ilvl w:val="2"/>
          <w:numId w:val="31"/>
        </w:numPr>
      </w:pPr>
      <w:r>
        <w:rPr/>
        <w:t>Substance granulaire</w:t>
      </w:r>
      <w:r>
        <w:rPr/>
        <w:t xml:space="preserve"> ou filamenteuses</w:t>
      </w:r>
    </w:p>
    <w:p>
      <w:pPr/>
    </w:p>
    <w:p>
      <w:pPr>
        <w:pStyle w:val="Heading5"/>
        <w:numPr>
          <w:ilvl w:val="0"/>
          <w:numId w:val="101"/>
        </w:numPr>
      </w:pPr>
      <w:r>
        <w:rPr/>
        <w:t>FORMES CLINIQUES : Eczéma du méat acoustique externe</w:t>
      </w:r>
    </w:p>
    <w:p>
      <w:pPr>
        <w:numPr>
          <w:ilvl w:val="0"/>
          <w:numId w:val="32"/>
        </w:numPr>
      </w:pPr>
      <w:r>
        <w:rPr/>
        <w:t>Prurit, douleur peu intense</w:t>
      </w:r>
    </w:p>
    <w:p>
      <w:pPr>
        <w:numPr>
          <w:ilvl w:val="0"/>
          <w:numId w:val="32"/>
        </w:numPr>
      </w:pPr>
      <w:r>
        <w:rPr/>
        <w:t>Otorrhée citrin</w:t>
      </w:r>
    </w:p>
    <w:p>
      <w:pPr>
        <w:numPr>
          <w:ilvl w:val="0"/>
          <w:numId w:val="32"/>
        </w:numPr>
      </w:pPr>
      <w:r>
        <w:rPr/>
        <w:t>À l’otoscopie : érythème, vésicule, croûtes</w:t>
      </w:r>
    </w:p>
    <w:p>
      <w:pPr/>
    </w:p>
    <w:p>
      <w:pPr>
        <w:pStyle w:val="Heading5"/>
        <w:numPr>
          <w:ilvl w:val="0"/>
          <w:numId w:val="101"/>
        </w:numPr>
      </w:pPr>
      <w:r>
        <w:rPr/>
        <w:t xml:space="preserve">FORMES CLINIQUES : </w:t>
      </w:r>
      <w:r>
        <w:rPr/>
        <w:t>complications</w:t>
      </w:r>
    </w:p>
    <w:p>
      <w:pPr>
        <w:numPr>
          <w:ilvl w:val="0"/>
          <w:numId w:val="33"/>
        </w:numPr>
      </w:pPr>
      <w:r>
        <w:rPr/>
        <w:t>Chondrite, périchondrite, abcès péri-auriculaire, cellulite faciale, ostéite, septicémie</w:t>
      </w:r>
    </w:p>
    <w:p>
      <w:pPr>
        <w:numPr>
          <w:ilvl w:val="0"/>
          <w:numId w:val="33"/>
        </w:numPr>
      </w:pPr>
      <w:r>
        <w:rPr/>
      </w:r>
      <w:r>
        <w:rPr/>
      </w:r>
      <w:r>
        <w:drawing>
          <wp:inline xmlns:a="http://schemas.openxmlformats.org/drawingml/2006/main" xmlns:pic="http://schemas.openxmlformats.org/drawingml/2006/picture">
            <wp:extent cx="24765000" cy="18529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0" cy="18529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</w:p>
    <w:p>
      <w:pPr>
        <w:pStyle w:val="Heading2"/>
      </w:pPr>
      <w:r>
        <w:rPr/>
        <w:t>DIAGNOSTIC ETIOLOGIQUE</w:t>
      </w:r>
    </w:p>
    <w:p>
      <w:pPr>
        <w:numPr>
          <w:ilvl w:val="0"/>
          <w:numId w:val="34"/>
        </w:numPr>
      </w:pPr>
      <w:r>
        <w:rPr/>
        <w:t xml:space="preserve">Facteurs favorisants : </w:t>
      </w:r>
    </w:p>
    <w:p>
      <w:pPr>
        <w:numPr>
          <w:ilvl w:val="1"/>
          <w:numId w:val="34"/>
        </w:numPr>
      </w:pPr>
      <w:r>
        <w:rPr/>
        <w:t>Lésion cutanée préexistante du MAE</w:t>
      </w:r>
    </w:p>
    <w:p>
      <w:pPr>
        <w:numPr>
          <w:ilvl w:val="1"/>
          <w:numId w:val="34"/>
        </w:numPr>
      </w:pPr>
      <w:r>
        <w:rPr/>
        <w:t>Corps étranger</w:t>
      </w:r>
    </w:p>
    <w:p>
      <w:pPr>
        <w:numPr>
          <w:ilvl w:val="1"/>
          <w:numId w:val="34"/>
        </w:numPr>
      </w:pPr>
      <w:r>
        <w:rPr/>
        <w:t>Bain en piscine</w:t>
      </w:r>
    </w:p>
    <w:p>
      <w:pPr>
        <w:numPr>
          <w:ilvl w:val="1"/>
          <w:numId w:val="34"/>
        </w:numPr>
      </w:pPr>
      <w:r>
        <w:rPr/>
        <w:t>Manipulations intempestives (coton-tiges, plumes d’oiseau, ...)</w:t>
      </w:r>
    </w:p>
    <w:p>
      <w:pPr>
        <w:numPr>
          <w:ilvl w:val="0"/>
          <w:numId w:val="34"/>
        </w:numPr>
      </w:pPr>
      <w:r>
        <w:rPr>
          <w:b/>
        </w:rPr>
        <w:t>Facteurs déterminants (germes)</w:t>
      </w:r>
    </w:p>
    <w:p>
      <w:pPr>
        <w:numPr>
          <w:ilvl w:val="1"/>
          <w:numId w:val="34"/>
        </w:numPr>
      </w:pPr>
      <w:r>
        <w:rPr/>
        <w:t xml:space="preserve">Bactérie : </w:t>
      </w:r>
      <w:r>
        <w:rPr>
          <w:i/>
        </w:rPr>
        <w:t xml:space="preserve">Staphylococcus aureus, Staphylococcus epidermidis, </w:t>
      </w:r>
      <w:r>
        <w:rPr/>
        <w:t xml:space="preserve">entérobactéries, </w:t>
      </w:r>
      <w:r>
        <w:rPr>
          <w:i/>
        </w:rPr>
        <w:t>Pseudomonas aeruginosa (bacille pyocyanique)</w:t>
      </w:r>
    </w:p>
    <w:p>
      <w:pPr>
        <w:numPr>
          <w:ilvl w:val="1"/>
          <w:numId w:val="34"/>
        </w:numPr>
      </w:pPr>
      <w:r>
        <w:rPr/>
        <w:t>Champignons : Aspergillus, Candida</w:t>
      </w:r>
    </w:p>
    <w:p>
      <w:pPr/>
    </w:p>
    <w:p>
      <w:pPr>
        <w:pStyle w:val="Heading2"/>
      </w:pPr>
      <w:r>
        <w:rPr/>
        <w:t>DIAGNOSTIC DIFFERENTIEL</w:t>
      </w:r>
    </w:p>
    <w:p>
      <w:pPr>
        <w:numPr>
          <w:ilvl w:val="0"/>
          <w:numId w:val="35"/>
        </w:numPr>
      </w:pPr>
      <w:r>
        <w:rPr/>
        <w:t>OTALGIE/STENOSE :</w:t>
      </w:r>
    </w:p>
    <w:p>
      <w:pPr>
        <w:numPr>
          <w:ilvl w:val="1"/>
          <w:numId w:val="35"/>
        </w:numPr>
      </w:pPr>
      <w:r>
        <w:rPr/>
        <w:t>Otite moyenne aiguë</w:t>
      </w:r>
      <w:r>
        <w:rPr/>
      </w:r>
    </w:p>
    <w:p>
      <w:pPr>
        <w:numPr>
          <w:ilvl w:val="1"/>
          <w:numId w:val="35"/>
        </w:numPr>
      </w:pPr>
      <w:r>
        <w:rPr/>
        <w:t>Otite moyenne chronique</w:t>
      </w:r>
      <w:r>
        <w:rPr/>
      </w:r>
    </w:p>
    <w:p>
      <w:pPr>
        <w:numPr>
          <w:ilvl w:val="1"/>
          <w:numId w:val="35"/>
        </w:numPr>
      </w:pPr>
      <w:r>
        <w:rPr/>
        <w:t>Tumeur de l’oreille externe ou de l’oreille moyenne</w:t>
      </w:r>
      <w:r>
        <w:rPr/>
      </w:r>
    </w:p>
    <w:p>
      <w:pPr>
        <w:numPr>
          <w:ilvl w:val="1"/>
          <w:numId w:val="35"/>
        </w:numPr>
      </w:pPr>
      <w:r>
        <w:rPr/>
        <w:t>Sténose du MAE</w:t>
      </w:r>
      <w:r>
        <w:rPr/>
      </w:r>
    </w:p>
    <w:p>
      <w:pPr>
        <w:numPr>
          <w:ilvl w:val="1"/>
          <w:numId w:val="35"/>
        </w:numPr>
      </w:pPr>
      <w:r>
        <w:rPr/>
        <w:t>Otohématome</w:t>
      </w:r>
      <w:r>
        <w:rPr/>
      </w:r>
    </w:p>
    <w:p>
      <w:pPr>
        <w:numPr>
          <w:ilvl w:val="1"/>
          <w:numId w:val="35"/>
        </w:numPr>
      </w:pPr>
      <w:r>
        <w:rPr/>
        <w:t xml:space="preserve">Otalgie réflexe : </w:t>
      </w:r>
      <w:r>
        <w:rPr>
          <w:i/>
        </w:rPr>
        <w:t>foyer de douleur autre que l’oreille = douleur projettée (ex : acd rage dentaire)</w:t>
      </w:r>
    </w:p>
    <w:p>
      <w:pPr/>
    </w:p>
    <w:p>
      <w:pPr>
        <w:pStyle w:val="Heading2"/>
      </w:pPr>
      <w:r>
        <w:rPr/>
        <w:t>TRAITEMENT</w:t>
      </w:r>
    </w:p>
    <w:p>
      <w:pPr>
        <w:pStyle w:val="Heading3"/>
        <w:numPr>
          <w:ilvl w:val="0"/>
          <w:numId w:val="102"/>
        </w:numPr>
      </w:pPr>
      <w:r>
        <w:rPr/>
        <w:t>BUTS</w:t>
      </w:r>
    </w:p>
    <w:p>
      <w:pPr>
        <w:numPr>
          <w:ilvl w:val="1"/>
          <w:numId w:val="36"/>
        </w:numPr>
      </w:pPr>
      <w:r>
        <w:rPr/>
        <w:t>Soulager le patient</w:t>
      </w:r>
    </w:p>
    <w:p>
      <w:pPr>
        <w:numPr>
          <w:ilvl w:val="1"/>
          <w:numId w:val="36"/>
        </w:numPr>
      </w:pPr>
      <w:r>
        <w:rPr/>
        <w:t>Lutter contre l’infection</w:t>
      </w:r>
    </w:p>
    <w:p>
      <w:pPr>
        <w:numPr>
          <w:ilvl w:val="1"/>
          <w:numId w:val="36"/>
        </w:numPr>
      </w:pPr>
      <w:r>
        <w:rPr/>
        <w:t>Prévenir les récidives et les complications</w:t>
      </w:r>
      <w:r>
        <w:rPr/>
        <w:br/>
      </w:r>
    </w:p>
    <w:p>
      <w:pPr>
        <w:pStyle w:val="Heading3"/>
        <w:numPr>
          <w:ilvl w:val="0"/>
          <w:numId w:val="102"/>
        </w:numPr>
      </w:pPr>
      <w:r>
        <w:rPr/>
        <w:t>MOYENS</w:t>
      </w:r>
    </w:p>
    <w:p>
      <w:pPr>
        <w:numPr>
          <w:ilvl w:val="1"/>
          <w:numId w:val="36"/>
        </w:numPr>
      </w:pPr>
      <w:r>
        <w:rPr>
          <w:b/>
        </w:rPr>
        <w:t xml:space="preserve">Préventif : </w:t>
      </w:r>
      <w:r>
        <w:rPr/>
        <w:t>éviter les manipulations de l’oreille et les baignades (</w:t>
      </w:r>
      <w:r>
        <w:rPr>
          <w:i/>
        </w:rPr>
        <w:t>protéger l’oreille si baignade)</w:t>
      </w:r>
    </w:p>
    <w:p>
      <w:pPr>
        <w:numPr>
          <w:ilvl w:val="1"/>
          <w:numId w:val="36"/>
        </w:numPr>
      </w:pPr>
      <w:r>
        <w:rPr>
          <w:b/>
        </w:rPr>
        <w:t>Curatif</w:t>
      </w:r>
    </w:p>
    <w:p>
      <w:pPr>
        <w:numPr>
          <w:ilvl w:val="2"/>
          <w:numId w:val="36"/>
        </w:numPr>
      </w:pPr>
      <w:r>
        <w:rPr/>
        <w:t>Antalgiques : paracétamol, codéine, tramadol, nefopam, morphine</w:t>
      </w:r>
    </w:p>
    <w:p>
      <w:pPr>
        <w:numPr>
          <w:ilvl w:val="2"/>
          <w:numId w:val="36"/>
        </w:numPr>
      </w:pPr>
      <w:r>
        <w:rPr/>
        <w:t>Soins locaux : détersion du MAE, pansement expansible (calibrage : pope)</w:t>
      </w:r>
    </w:p>
    <w:p>
      <w:pPr>
        <w:numPr>
          <w:ilvl w:val="2"/>
          <w:numId w:val="36"/>
        </w:numPr>
      </w:pPr>
      <w:r>
        <w:rPr/>
        <w:t xml:space="preserve">Antibiotiques par voie générale (antistaphylococciques : Cloxacilline, </w:t>
      </w:r>
      <w:r>
        <w:rPr/>
        <w:t>Oxacilline ;</w:t>
      </w:r>
      <w:r>
        <w:rPr/>
        <w:t xml:space="preserve"> </w:t>
      </w:r>
      <w:r>
        <w:rPr/>
        <w:t>fluoroquinolones</w:t>
      </w:r>
      <w:r>
        <w:rPr/>
      </w:r>
      <w:r>
        <w:rPr/>
        <w:t xml:space="preserve"> : Ciprofloxacine, ofloxacine, ...)</w:t>
      </w:r>
    </w:p>
    <w:p>
      <w:pPr>
        <w:numPr>
          <w:ilvl w:val="2"/>
          <w:numId w:val="36"/>
        </w:numPr>
      </w:pPr>
      <w:r>
        <w:rPr/>
        <w:t>Traitements locaux</w:t>
      </w:r>
      <w:r>
        <w:rPr/>
        <w:t xml:space="preserve"> : </w:t>
      </w:r>
    </w:p>
    <w:p>
      <w:pPr>
        <w:numPr>
          <w:ilvl w:val="3"/>
          <w:numId w:val="36"/>
        </w:numPr>
      </w:pPr>
      <w:r>
        <w:rPr/>
        <w:t>Corticoïdes (Polydexa*, Antibiosynalar*, Panotile*)</w:t>
      </w:r>
    </w:p>
    <w:p>
      <w:pPr>
        <w:numPr>
          <w:ilvl w:val="3"/>
          <w:numId w:val="36"/>
        </w:numPr>
      </w:pPr>
      <w:r>
        <w:rPr/>
        <w:t>Antifongiques locaux (Auricularum*, Mycoster* spray)</w:t>
      </w:r>
    </w:p>
    <w:p>
      <w:pPr>
        <w:numPr>
          <w:ilvl w:val="1"/>
          <w:numId w:val="36"/>
        </w:numPr>
      </w:pPr>
      <w:r>
        <w:rPr>
          <w:b/>
        </w:rPr>
        <w:t xml:space="preserve">Chirurgie : </w:t>
      </w:r>
    </w:p>
    <w:p>
      <w:pPr>
        <w:numPr>
          <w:ilvl w:val="2"/>
          <w:numId w:val="36"/>
        </w:numPr>
      </w:pPr>
      <w:r>
        <w:rPr/>
        <w:t>Incision, drainage d’une collection purulente</w:t>
      </w:r>
    </w:p>
    <w:p>
      <w:pPr>
        <w:numPr>
          <w:ilvl w:val="2"/>
          <w:numId w:val="36"/>
        </w:numPr>
      </w:pPr>
      <w:r>
        <w:rPr/>
        <w:t>Évidement pétromastoïdien ou pétrectomie</w:t>
      </w:r>
      <w:r>
        <w:rPr/>
        <w:br/>
      </w:r>
    </w:p>
    <w:p>
      <w:pPr>
        <w:pStyle w:val="Heading3"/>
        <w:numPr>
          <w:ilvl w:val="0"/>
          <w:numId w:val="102"/>
        </w:numPr>
      </w:pPr>
      <w:r>
        <w:rPr/>
        <w:t>INDICATIONS</w:t>
      </w:r>
      <w:r>
        <w:rPr/>
        <w:t xml:space="preserve"> :</w:t>
      </w:r>
    </w:p>
    <w:p>
      <w:pPr>
        <w:numPr>
          <w:ilvl w:val="1"/>
          <w:numId w:val="36"/>
        </w:numPr>
      </w:pPr>
      <w:r>
        <w:rPr/>
        <w:t xml:space="preserve">OE </w:t>
      </w:r>
      <w:r>
        <w:rPr/>
        <w:t>diffuse</w:t>
      </w:r>
      <w:r>
        <w:rPr/>
      </w:r>
      <w:r>
        <w:rPr/>
        <w:t xml:space="preserve"> : soins locaux, CTC+ATB locaux, antalgique +/- ATB général, pansement expansible</w:t>
      </w:r>
    </w:p>
    <w:p>
      <w:pPr>
        <w:numPr>
          <w:ilvl w:val="1"/>
          <w:numId w:val="36"/>
        </w:numPr>
      </w:pPr>
      <w:r>
        <w:rPr/>
        <w:t>Otomycose : soins locaux, antalgique, antifongique local 15-30 jours</w:t>
      </w:r>
    </w:p>
    <w:p>
      <w:pPr>
        <w:numPr>
          <w:ilvl w:val="1"/>
          <w:numId w:val="36"/>
        </w:numPr>
      </w:pPr>
      <w:r>
        <w:rPr/>
        <w:t>OE maligne : hospitalisation, ATB en IV (8 semaines), antalgique, calibrage, ATB locaux, traiter le FDR, chirurgie si besoin</w:t>
      </w:r>
    </w:p>
    <w:p>
      <w:pPr>
        <w:numPr>
          <w:ilvl w:val="1"/>
          <w:numId w:val="36"/>
        </w:numPr>
      </w:pPr>
      <w:r>
        <w:rPr/>
        <w:t>Furoncle du MAE : antistaphylococcique général, incisio-</w:t>
      </w:r>
      <w:r>
        <w:rPr/>
        <w:t>drainage(</w:t>
      </w:r>
      <w:r>
        <w:rPr/>
        <w:t>si collecté), préventif</w:t>
      </w:r>
      <w:r>
        <w:rPr/>
        <w:br/>
      </w:r>
    </w:p>
    <w:p>
      <w:pPr>
        <w:pStyle w:val="Heading3"/>
        <w:numPr>
          <w:ilvl w:val="0"/>
          <w:numId w:val="102"/>
        </w:numPr>
      </w:pPr>
      <w:r>
        <w:rPr/>
        <w:t>RESULTATS</w:t>
      </w:r>
      <w:r>
        <w:rPr/>
        <w:t xml:space="preserve"> ET </w:t>
      </w:r>
      <w:r>
        <w:rPr/>
        <w:t>PRONOSTIC</w:t>
      </w:r>
    </w:p>
    <w:p>
      <w:pPr>
        <w:numPr>
          <w:ilvl w:val="1"/>
          <w:numId w:val="36"/>
        </w:numPr>
      </w:pPr>
      <w:r>
        <w:rPr>
          <w:b/>
        </w:rPr>
        <w:t>Bien traitée : favorable en 7 à 10 jours, sans séquelles</w:t>
      </w:r>
    </w:p>
    <w:p>
      <w:pPr>
        <w:numPr>
          <w:ilvl w:val="2"/>
          <w:numId w:val="36"/>
        </w:numPr>
      </w:pPr>
      <w:r>
        <w:rPr/>
        <w:t>Amélioration clinique (</w:t>
      </w:r>
      <w:r>
        <w:rPr>
          <w:i/>
        </w:rPr>
        <w:t>guérison)</w:t>
      </w:r>
    </w:p>
    <w:p>
      <w:pPr>
        <w:numPr>
          <w:ilvl w:val="3"/>
          <w:numId w:val="36"/>
        </w:numPr>
      </w:pPr>
      <w:r>
        <w:rPr/>
        <w:t>Sédation de la douleur</w:t>
      </w:r>
    </w:p>
    <w:p>
      <w:pPr>
        <w:numPr>
          <w:ilvl w:val="3"/>
          <w:numId w:val="36"/>
        </w:numPr>
      </w:pPr>
      <w:r>
        <w:rPr/>
        <w:t>Amélioration de l’audition</w:t>
      </w:r>
    </w:p>
    <w:p>
      <w:pPr>
        <w:numPr>
          <w:ilvl w:val="3"/>
          <w:numId w:val="36"/>
        </w:numPr>
      </w:pPr>
      <w:r>
        <w:rPr/>
        <w:t>Normalisation du calibre du MAE</w:t>
      </w:r>
    </w:p>
    <w:p>
      <w:pPr>
        <w:numPr>
          <w:ilvl w:val="3"/>
          <w:numId w:val="36"/>
        </w:numPr>
      </w:pPr>
      <w:r>
        <w:rPr/>
        <w:t>Rétablissement de la peau du MAE</w:t>
      </w:r>
    </w:p>
    <w:p>
      <w:pPr>
        <w:numPr>
          <w:ilvl w:val="1"/>
          <w:numId w:val="36"/>
        </w:numPr>
      </w:pPr>
      <w:r>
        <w:rPr>
          <w:b/>
        </w:rPr>
        <w:t>Non ou mal traitée : complications</w:t>
      </w:r>
    </w:p>
    <w:p>
      <w:pPr/>
    </w:p>
    <w:p>
      <w:pPr>
        <w:pStyle w:val="Heading2"/>
      </w:pPr>
      <w:r>
        <w:rPr/>
        <w:t>CONCLUSION</w:t>
      </w:r>
    </w:p>
    <w:p>
      <w:pPr>
        <w:numPr>
          <w:ilvl w:val="0"/>
          <w:numId w:val="37"/>
        </w:numPr>
      </w:pPr>
      <w:r>
        <w:rPr/>
        <w:t>OE : maladie auto-infligée, EVITABLE</w:t>
      </w:r>
    </w:p>
    <w:p>
      <w:pPr>
        <w:numPr>
          <w:ilvl w:val="0"/>
          <w:numId w:val="37"/>
        </w:numPr>
      </w:pPr>
      <w:r>
        <w:rPr/>
        <w:t>Prévention++++</w:t>
      </w:r>
    </w:p>
    <w:p>
      <w:pPr>
        <w:numPr>
          <w:ilvl w:val="0"/>
          <w:numId w:val="37"/>
        </w:numPr>
      </w:pPr>
      <w:r>
        <w:rPr/>
        <w:t>Diagnostic surtout clinique : l’otalgie</w:t>
      </w:r>
    </w:p>
    <w:p>
      <w:pPr>
        <w:numPr>
          <w:ilvl w:val="0"/>
          <w:numId w:val="37"/>
        </w:numPr>
      </w:pPr>
      <w:r>
        <w:rPr/>
        <w:t>Identification des maladies sous-jacentes (</w:t>
      </w:r>
      <w:r>
        <w:rPr>
          <w:i/>
        </w:rPr>
        <w:t>surtout si OE &gt; 10j malgré PEC correcte)</w:t>
      </w:r>
    </w:p>
    <w:p>
      <w:pPr>
        <w:numPr>
          <w:ilvl w:val="0"/>
          <w:numId w:val="37"/>
        </w:numPr>
      </w:pPr>
      <w:r>
        <w:rPr/>
        <w:t>Dépister les formes malignes chez les immunodéprimés</w:t>
      </w:r>
    </w:p>
    <w:p>
      <w:pPr/>
    </w:p>
    <w:p>
      <w:pPr/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