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OTITE SERO-MUQUEUSE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76"/>
        </w:numPr>
      </w:pPr>
      <w:r>
        <w:rPr/>
        <w:t>Définir l’otite séro-muqueuse</w:t>
      </w:r>
    </w:p>
    <w:p>
      <w:pPr>
        <w:numPr>
          <w:ilvl w:val="0"/>
          <w:numId w:val="76"/>
        </w:numPr>
      </w:pPr>
      <w:r>
        <w:rPr/>
        <w:t>Diagnostiquer une otite séro-muqueuse</w:t>
      </w:r>
    </w:p>
    <w:p>
      <w:pPr>
        <w:numPr>
          <w:ilvl w:val="0"/>
          <w:numId w:val="76"/>
        </w:numPr>
      </w:pPr>
      <w:r>
        <w:rPr/>
        <w:t>Citer les déterminants d’une otite séro-muqueuse</w:t>
      </w:r>
    </w:p>
    <w:p>
      <w:pPr>
        <w:numPr>
          <w:ilvl w:val="0"/>
          <w:numId w:val="76"/>
        </w:numPr>
      </w:pPr>
      <w:r>
        <w:rPr/>
        <w:t>Décrire les grandes lignes de traitement</w:t>
      </w:r>
      <w:r>
        <w:rPr/>
        <w:br/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77"/>
        </w:numPr>
      </w:pPr>
      <w:r>
        <w:rPr/>
        <w:t xml:space="preserve">OSM : processus inflammatoire de l’oreille moyenne &gt; 3 mois </w:t>
      </w:r>
      <w:r>
        <w:rPr>
          <w:b/>
        </w:rPr>
        <w:t xml:space="preserve">à tympan fermé + </w:t>
      </w:r>
      <w:r>
        <w:rPr/>
        <w:t>collection liquidienne (séreux, muqueux, épais)</w:t>
      </w:r>
    </w:p>
    <w:p>
      <w:pPr>
        <w:numPr>
          <w:ilvl w:val="0"/>
          <w:numId w:val="77"/>
        </w:numPr>
      </w:pPr>
      <w:r>
        <w:rPr/>
        <w:t>Fréquente : enfant 3-8 ans (50%</w:t>
      </w:r>
      <w:r>
        <w:rPr/>
        <w:t>);</w:t>
      </w:r>
      <w:r>
        <w:rPr/>
        <w:t xml:space="preserve"> rare chez l’adulte</w:t>
      </w:r>
    </w:p>
    <w:p>
      <w:pPr>
        <w:numPr>
          <w:ilvl w:val="0"/>
          <w:numId w:val="77"/>
        </w:numPr>
      </w:pPr>
      <w:r>
        <w:rPr/>
        <w:t xml:space="preserve">Grave : affecte l’avenir </w:t>
      </w:r>
      <w:r>
        <w:rPr/>
        <w:t>otologique ;</w:t>
      </w:r>
      <w:r>
        <w:rPr/>
        <w:t xml:space="preserve"> le langage</w:t>
      </w:r>
    </w:p>
    <w:p>
      <w:pPr>
        <w:numPr>
          <w:ilvl w:val="1"/>
          <w:numId w:val="77"/>
        </w:numPr>
      </w:pPr>
      <w:r>
        <w:rPr/>
        <w:t>Signe d’une pathologie tumorale (rhinopharynx)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113"/>
        </w:numPr>
      </w:pPr>
      <w:r>
        <w:rPr/>
        <w:t>DIAGNOSTIC POSITIF</w:t>
      </w:r>
    </w:p>
    <w:p>
      <w:pPr>
        <w:pStyle w:val="Heading4"/>
        <w:numPr>
          <w:ilvl w:val="0"/>
          <w:numId w:val="114"/>
        </w:numPr>
      </w:pPr>
      <w:r>
        <w:rPr/>
        <w:t>TDD : OSM chez un enfant de 3 ans</w:t>
      </w:r>
    </w:p>
    <w:p>
      <w:pPr>
        <w:numPr>
          <w:ilvl w:val="1"/>
          <w:numId w:val="78"/>
        </w:numPr>
      </w:pPr>
      <w:r>
        <w:rPr>
          <w:b/>
        </w:rPr>
        <w:t xml:space="preserve">Hypoacousie : </w:t>
      </w:r>
      <w:r>
        <w:rPr/>
        <w:t xml:space="preserve">enfant parfois isolé, retard du langage, trouble scolaire </w:t>
      </w:r>
    </w:p>
    <w:p>
      <w:pPr>
        <w:numPr>
          <w:ilvl w:val="1"/>
          <w:numId w:val="78"/>
        </w:numPr>
      </w:pPr>
      <w:r>
        <w:rPr/>
        <w:t>Bilatérale ++</w:t>
      </w:r>
    </w:p>
    <w:p>
      <w:pPr>
        <w:numPr>
          <w:ilvl w:val="1"/>
          <w:numId w:val="78"/>
        </w:numPr>
      </w:pPr>
      <w:r>
        <w:rPr/>
        <w:t>Rythmée par les épisodes de rhino-pharyngites</w:t>
      </w:r>
    </w:p>
    <w:p>
      <w:pPr>
        <w:numPr>
          <w:ilvl w:val="1"/>
          <w:numId w:val="78"/>
        </w:numPr>
      </w:pPr>
      <w:r>
        <w:rPr>
          <w:b/>
        </w:rPr>
        <w:t xml:space="preserve">Otalgie : </w:t>
      </w:r>
      <w:r>
        <w:rPr/>
        <w:t>OSM sur OMA</w:t>
      </w:r>
    </w:p>
    <w:p>
      <w:pPr>
        <w:numPr>
          <w:ilvl w:val="2"/>
          <w:numId w:val="79"/>
        </w:numPr>
      </w:pPr>
      <w:r>
        <w:rPr>
          <w:b/>
        </w:rPr>
        <w:t xml:space="preserve">A l’examen otoscopique : </w:t>
      </w:r>
      <w:r>
        <w:rPr/>
        <w:t>Tympan non perforé</w:t>
      </w:r>
    </w:p>
    <w:p>
      <w:pPr>
        <w:numPr>
          <w:ilvl w:val="3"/>
          <w:numId w:val="78"/>
        </w:numPr>
      </w:pPr>
      <w:r>
        <w:rPr/>
        <w:t xml:space="preserve">Mate (membrane opaque, disparition de la </w:t>
      </w:r>
      <w:r>
        <w:rPr/>
        <w:t>semi-transparente</w:t>
      </w:r>
      <w:r>
        <w:rPr/>
        <w:t xml:space="preserve">, du triangle </w:t>
      </w:r>
      <w:r>
        <w:rPr/>
        <w:t>lumineux ;</w:t>
      </w:r>
      <w:r>
        <w:rPr/>
        <w:t xml:space="preserve"> plus épais)</w:t>
      </w:r>
    </w:p>
    <w:p>
      <w:pPr>
        <w:numPr>
          <w:ilvl w:val="3"/>
          <w:numId w:val="78"/>
        </w:numPr>
      </w:pPr>
      <w:r>
        <w:rPr/>
        <w:t xml:space="preserve">Reliefs ossiculaire ossiculaires </w:t>
      </w:r>
      <w:r>
        <w:rPr>
          <w:b/>
        </w:rPr>
        <w:t xml:space="preserve">respectés </w:t>
      </w:r>
      <w:r>
        <w:rPr/>
        <w:t xml:space="preserve">mais hypervascularisé (par opposition à </w:t>
      </w:r>
      <w:r>
        <w:rPr/>
        <w:t>l’OMA</w:t>
      </w:r>
      <w:r>
        <w:rPr/>
        <w:t>)</w:t>
      </w:r>
    </w:p>
    <w:p>
      <w:pPr>
        <w:numPr>
          <w:ilvl w:val="3"/>
          <w:numId w:val="78"/>
        </w:numPr>
      </w:pPr>
      <w:r>
        <w:rPr/>
        <w:t xml:space="preserve">Tâche jaunâtre (mucus retro-membranaire), niveau liquidien ou bulles hydro-aériques </w:t>
      </w:r>
      <w:r>
        <w:rPr>
          <w:i/>
        </w:rPr>
        <w:t>derrière le tympan</w:t>
      </w:r>
    </w:p>
    <w:p>
      <w:pPr>
        <w:numPr>
          <w:ilvl w:val="3"/>
          <w:numId w:val="78"/>
        </w:numPr>
      </w:pPr>
      <w:r>
        <w:rPr/>
        <w:t>Membrane tympanique rétractée ou bombée (</w:t>
      </w:r>
      <w:r>
        <w:rPr>
          <w:i/>
        </w:rPr>
        <w:t>pression du liquide derrière le tympan)</w:t>
      </w:r>
    </w:p>
    <w:p>
      <w:pPr>
        <w:numPr>
          <w:ilvl w:val="3"/>
          <w:numId w:val="78"/>
        </w:numPr>
      </w:pPr>
      <w:r>
        <w:rPr/>
        <w:t>Tympan bleuâtre : présence d’hémosidérine (</w:t>
      </w:r>
      <w:r>
        <w:rPr>
          <w:i/>
        </w:rPr>
        <w:t xml:space="preserve">fer dans la </w:t>
      </w:r>
      <w:r>
        <w:rPr>
          <w:i/>
        </w:rPr>
        <w:t>sécrétion</w:t>
      </w:r>
      <w:r>
        <w:rPr>
          <w:i/>
        </w:rPr>
        <w:t xml:space="preserve">) </w:t>
      </w:r>
      <w:r>
        <w:rPr/>
        <w:t>dans la sécrétion (rare)</w:t>
      </w:r>
    </w:p>
    <w:p>
      <w:pPr>
        <w:numPr>
          <w:ilvl w:val="3"/>
          <w:numId w:val="78"/>
        </w:numPr>
      </w:pPr>
      <w:r>
        <w:rPr/>
        <w:t>Acoumétrie au diapason : surdité de transmission (Weber latéralisée du côté atteint, Rinne négative)</w:t>
      </w:r>
    </w:p>
    <w:p>
      <w:pPr>
        <w:numPr>
          <w:ilvl w:val="3"/>
          <w:numId w:val="78"/>
        </w:numPr>
      </w:pPr>
      <w:r>
        <w:rPr/>
        <w:t>Examen ORL complet : hypertrophie des tonsilles pharyngées, polypose, fente, dysmorphie, rhinoscopie postérieure</w:t>
      </w:r>
    </w:p>
    <w:p>
      <w:pPr>
        <w:numPr>
          <w:ilvl w:val="2"/>
          <w:numId w:val="78"/>
        </w:numPr>
      </w:pPr>
      <w:r>
        <w:rPr>
          <w:b/>
        </w:rPr>
        <w:t>Examens complémentaires :</w:t>
      </w:r>
    </w:p>
    <w:p>
      <w:pPr>
        <w:numPr>
          <w:ilvl w:val="3"/>
          <w:numId w:val="78"/>
        </w:numPr>
      </w:pPr>
      <w:r>
        <w:rPr/>
        <w:t>Audiométrie tonale (++audiométrie conditionnée) : surdité de transmission : surdité 20 - 40 dB (CO = N, CA diminué)</w:t>
      </w:r>
    </w:p>
    <w:p>
      <w:pPr>
        <w:numPr>
          <w:ilvl w:val="3"/>
          <w:numId w:val="78"/>
        </w:numPr>
      </w:pPr>
      <w:r>
        <w:rPr>
          <w:b/>
        </w:rPr>
        <w:t>Tympanométrie : clé du diagnostic</w:t>
      </w:r>
    </w:p>
    <w:p>
      <w:pPr>
        <w:numPr>
          <w:ilvl w:val="4"/>
          <w:numId w:val="78"/>
        </w:numPr>
      </w:pPr>
      <w:r>
        <w:rPr/>
        <w:t>Tympanogramme plate ou pic décalé vers la pression négative</w:t>
      </w:r>
    </w:p>
    <w:p>
      <w:pPr/>
      <w:r>
        <w:rPr/>
      </w:r>
      <w:r>
        <w:drawing>
          <wp:inline xmlns:a="http://schemas.openxmlformats.org/drawingml/2006/main" xmlns:pic="http://schemas.openxmlformats.org/drawingml/2006/picture">
            <wp:extent cx="29641799" cy="1276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41799" cy="127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  <w:i/>
        </w:rPr>
        <w:t>Courbe plate : tympan immobile sous l’effet de la pression du liquide (ce que l’on retrouve dans l’OSM)</w:t>
      </w:r>
    </w:p>
    <w:p>
      <w:pPr/>
      <w:r>
        <w:rPr>
          <w:i/>
        </w:rPr>
        <w:t>En Tour Eiffel : tympan trop mince : tympan flaccide</w:t>
      </w:r>
    </w:p>
    <w:p>
      <w:pPr>
        <w:numPr>
          <w:ilvl w:val="3"/>
          <w:numId w:val="78"/>
        </w:numPr>
      </w:pPr>
      <w:r>
        <w:rPr>
          <w:b/>
        </w:rPr>
        <w:t xml:space="preserve">Imagerie (radio, TDM, IRM) : </w:t>
      </w:r>
      <w:r>
        <w:rPr/>
        <w:t>étiologique</w:t>
      </w:r>
    </w:p>
    <w:p>
      <w:pPr>
        <w:numPr>
          <w:ilvl w:val="4"/>
          <w:numId w:val="78"/>
        </w:numPr>
      </w:pPr>
      <w:r>
        <w:rPr/>
        <w:t>Radiographie du cavum en incidence de profil</w:t>
      </w:r>
    </w:p>
    <w:p>
      <w:pPr>
        <w:numPr>
          <w:ilvl w:val="2"/>
          <w:numId w:val="78"/>
        </w:numPr>
      </w:pPr>
      <w:r>
        <w:rPr>
          <w:b/>
        </w:rPr>
        <w:t>Evolution spontanée :</w:t>
      </w:r>
    </w:p>
    <w:p>
      <w:pPr>
        <w:numPr>
          <w:ilvl w:val="4"/>
          <w:numId w:val="78"/>
        </w:numPr>
      </w:pPr>
      <w:r>
        <w:rPr/>
        <w:t>Favorable &gt; 50%</w:t>
      </w:r>
    </w:p>
    <w:p>
      <w:pPr>
        <w:numPr>
          <w:ilvl w:val="4"/>
          <w:numId w:val="78"/>
        </w:numPr>
      </w:pPr>
      <w:r>
        <w:rPr/>
        <w:t>Possible (6-10%)</w:t>
      </w:r>
    </w:p>
    <w:p>
      <w:pPr>
        <w:numPr>
          <w:ilvl w:val="5"/>
          <w:numId w:val="78"/>
        </w:numPr>
      </w:pPr>
      <w:r>
        <w:rPr/>
        <w:t>Réchauffement d’OMA récidivante</w:t>
      </w:r>
    </w:p>
    <w:p>
      <w:pPr>
        <w:numPr>
          <w:ilvl w:val="5"/>
          <w:numId w:val="78"/>
        </w:numPr>
      </w:pPr>
      <w:r>
        <w:rPr/>
        <w:t>Séquelles tympano-ossiculaire (rétraction tympanique, perforation, atélectasie, lyse ossiculaire, cholestéatome)</w:t>
      </w:r>
    </w:p>
    <w:p>
      <w:pPr>
        <w:numPr>
          <w:ilvl w:val="5"/>
          <w:numId w:val="78"/>
        </w:numPr>
      </w:pPr>
      <w:r>
        <w:rPr/>
        <w:t>Séquelles fonctionnelles : ST persistante</w:t>
      </w:r>
      <w:r>
        <w:rPr/>
        <w:br/>
      </w:r>
    </w:p>
    <w:p>
      <w:pPr>
        <w:ind w:left="1440"/>
      </w:pPr>
      <w:r>
        <w:drawing>
          <wp:inline xmlns:a="http://schemas.openxmlformats.org/drawingml/2006/main" xmlns:pic="http://schemas.openxmlformats.org/drawingml/2006/picture">
            <wp:extent cx="23228300" cy="1737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0" cy="173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440"/>
      </w:pPr>
      <w:r>
        <w:rPr>
          <w:i/>
        </w:rPr>
        <w:t>Poche de rétraction : lésion pré-cholestéatomateuse</w:t>
      </w:r>
    </w:p>
    <w:p>
      <w:pPr>
        <w:pStyle w:val="Heading4"/>
        <w:numPr>
          <w:ilvl w:val="0"/>
          <w:numId w:val="114"/>
        </w:numPr>
      </w:pPr>
      <w:r>
        <w:rPr/>
        <w:t>FORMES CLINIQUES</w:t>
      </w:r>
    </w:p>
    <w:p>
      <w:pPr>
        <w:pStyle w:val="Heading5"/>
        <w:numPr>
          <w:ilvl w:val="0"/>
          <w:numId w:val="115"/>
        </w:numPr>
      </w:pPr>
      <w:r>
        <w:rPr/>
        <w:t>OSM chez l’adulte</w:t>
      </w:r>
    </w:p>
    <w:p>
      <w:pPr>
        <w:numPr>
          <w:ilvl w:val="2"/>
          <w:numId w:val="80"/>
        </w:numPr>
      </w:pPr>
      <w:r>
        <w:rPr>
          <w:b/>
        </w:rPr>
        <w:t xml:space="preserve">Hypoacousie : </w:t>
      </w:r>
      <w:r>
        <w:rPr/>
        <w:t>ST</w:t>
      </w:r>
      <w:r>
        <w:rPr/>
        <w:t xml:space="preserve"> </w:t>
      </w:r>
      <w:r>
        <w:rPr/>
        <w:t>(</w:t>
      </w:r>
      <w:r>
        <w:rPr>
          <w:i/>
        </w:rPr>
        <w:t>surdité de transmission)</w:t>
      </w:r>
      <w:r>
        <w:rPr/>
        <w:t>, unilatéral</w:t>
      </w:r>
    </w:p>
    <w:p>
      <w:pPr>
        <w:numPr>
          <w:ilvl w:val="2"/>
          <w:numId w:val="80"/>
        </w:numPr>
      </w:pPr>
      <w:r>
        <w:rPr/>
        <w:t>Otalgie</w:t>
      </w:r>
    </w:p>
    <w:p>
      <w:pPr>
        <w:numPr>
          <w:ilvl w:val="2"/>
          <w:numId w:val="80"/>
        </w:numPr>
      </w:pPr>
      <w:r>
        <w:rPr/>
        <w:t>Vertige</w:t>
      </w:r>
    </w:p>
    <w:p>
      <w:pPr>
        <w:numPr>
          <w:ilvl w:val="2"/>
          <w:numId w:val="80"/>
        </w:numPr>
      </w:pPr>
      <w:r>
        <w:rPr/>
        <w:t>Otoscopie :</w:t>
      </w:r>
    </w:p>
    <w:p>
      <w:pPr>
        <w:numPr>
          <w:ilvl w:val="2"/>
          <w:numId w:val="80"/>
        </w:numPr>
      </w:pPr>
      <w:r>
        <w:rPr/>
        <w:t>Fibroscopie nasopharyngée : processus tumoral (cavum)</w:t>
      </w:r>
    </w:p>
    <w:p>
      <w:pPr>
        <w:numPr>
          <w:ilvl w:val="2"/>
          <w:numId w:val="80"/>
        </w:numPr>
      </w:pPr>
      <w:r>
        <w:rPr/>
        <w:t>Radio ou scanner de la base du crâne : tumeur du cavum, tumeur de la fosse infra-temporale</w:t>
      </w:r>
    </w:p>
    <w:p>
      <w:pPr>
        <w:pStyle w:val="Heading5"/>
        <w:numPr>
          <w:ilvl w:val="0"/>
          <w:numId w:val="115"/>
        </w:numPr>
      </w:pPr>
      <w:r>
        <w:rPr/>
        <w:t>OSM avant un an</w:t>
      </w:r>
    </w:p>
    <w:p>
      <w:pPr>
        <w:numPr>
          <w:ilvl w:val="2"/>
          <w:numId w:val="80"/>
        </w:numPr>
      </w:pPr>
      <w:r>
        <w:rPr/>
        <w:t>Otites à répétition</w:t>
      </w:r>
    </w:p>
    <w:p>
      <w:pPr>
        <w:pStyle w:val="Heading5"/>
        <w:numPr>
          <w:ilvl w:val="0"/>
          <w:numId w:val="115"/>
        </w:numPr>
      </w:pPr>
      <w:r>
        <w:rPr/>
        <w:t>OSM à l’âge scolaire (</w:t>
      </w:r>
      <w:r>
        <w:rPr>
          <w:i/>
        </w:rPr>
        <w:t>théoriquement à partir de 5 ans)</w:t>
      </w:r>
    </w:p>
    <w:p>
      <w:pPr>
        <w:numPr>
          <w:ilvl w:val="2"/>
          <w:numId w:val="80"/>
        </w:numPr>
      </w:pPr>
      <w:r>
        <w:rPr/>
        <w:t>Troubles du comportement</w:t>
      </w:r>
    </w:p>
    <w:p>
      <w:pPr>
        <w:numPr>
          <w:ilvl w:val="2"/>
          <w:numId w:val="80"/>
        </w:numPr>
      </w:pPr>
      <w:r>
        <w:rPr/>
        <w:t>Retard scolaire</w:t>
      </w:r>
    </w:p>
    <w:p>
      <w:pPr>
        <w:pStyle w:val="Heading5"/>
        <w:numPr>
          <w:ilvl w:val="0"/>
          <w:numId w:val="115"/>
        </w:numPr>
      </w:pPr>
      <w:r>
        <w:rPr/>
        <w:t xml:space="preserve">Formes </w:t>
      </w:r>
      <w:r>
        <w:rPr/>
        <w:t>anciennes</w:t>
      </w:r>
    </w:p>
    <w:p>
      <w:pPr>
        <w:numPr>
          <w:ilvl w:val="2"/>
          <w:numId w:val="80"/>
        </w:numPr>
      </w:pPr>
      <w:r>
        <w:rPr/>
        <w:t>Modifications tympaniques</w:t>
      </w:r>
    </w:p>
    <w:p>
      <w:pPr/>
    </w:p>
    <w:p>
      <w:pPr>
        <w:pStyle w:val="Heading3"/>
      </w:pPr>
      <w:r>
        <w:rPr/>
        <w:t>DIAGNOSTIC ETIOLOGIQUE</w:t>
      </w:r>
    </w:p>
    <w:p>
      <w:pPr>
        <w:pStyle w:val="Heading4"/>
      </w:pPr>
      <w:r>
        <w:rPr/>
        <w:t>ETIOPATHOGENIE</w:t>
      </w:r>
    </w:p>
    <w:p>
      <w:pPr/>
      <w:r>
        <w:rPr/>
        <w:t>2 théories retenues :</w:t>
      </w:r>
    </w:p>
    <w:p>
      <w:pPr>
        <w:pStyle w:val="Heading5"/>
      </w:pPr>
      <w:r>
        <w:rPr/>
        <w:t>Théorie ex vacuo</w:t>
      </w:r>
      <w:r>
        <w:rPr/>
        <w:t xml:space="preserve"> (dysfonctionnement tubaire)</w:t>
      </w:r>
    </w:p>
    <w:p>
      <w:pPr>
        <w:numPr>
          <w:ilvl w:val="1"/>
          <w:numId w:val="116"/>
        </w:numPr>
      </w:pPr>
      <w:r>
        <w:rPr/>
        <w:t>Trompe auditive : rôle d’équipression et drainage</w:t>
      </w:r>
    </w:p>
    <w:p>
      <w:pPr>
        <w:numPr>
          <w:ilvl w:val="2"/>
          <w:numId w:val="116"/>
        </w:numPr>
      </w:pPr>
      <w:r>
        <w:rPr/>
        <w:t>Etiologies chez l’enfant : hypertrophie de VA (végétations adénoïdes), polypoïde nasal, hypertrophie du cornet (obstruction nasale), malformations (fente vélaire, fente vélo-palatine), mauvaise habitude (reniflement), tabagisme passif</w:t>
      </w:r>
    </w:p>
    <w:p>
      <w:pPr>
        <w:numPr>
          <w:ilvl w:val="2"/>
          <w:numId w:val="116"/>
        </w:numPr>
      </w:pPr>
      <w:r>
        <w:rPr/>
        <w:t>Etiologies chez l’adulte : tumeurs rhino-pharyngiens, rhino-sinusite chronique (</w:t>
      </w:r>
      <w:r>
        <w:rPr>
          <w:i/>
        </w:rPr>
        <w:t>-&gt; inflammation du cavum, perturbation du fonctionnement normal de la trompe)</w:t>
      </w:r>
    </w:p>
    <w:p>
      <w:pPr>
        <w:pStyle w:val="Heading5"/>
      </w:pPr>
      <w:r>
        <w:rPr/>
        <w:t xml:space="preserve">Théorie de l’inflammation : </w:t>
      </w:r>
    </w:p>
    <w:p>
      <w:pPr>
        <w:numPr>
          <w:ilvl w:val="1"/>
          <w:numId w:val="116"/>
        </w:numPr>
      </w:pPr>
      <w:r>
        <w:rPr/>
        <w:t>O</w:t>
      </w:r>
      <w:r>
        <w:rPr/>
        <w:t>tite séro-muqueuse fait suite 1/3 OMA, 2/3 infection des voies aériennes supérieures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81"/>
        </w:numPr>
      </w:pPr>
      <w:r>
        <w:rPr/>
        <w:t>OMA collectée</w:t>
      </w:r>
    </w:p>
    <w:p>
      <w:pPr>
        <w:numPr>
          <w:ilvl w:val="0"/>
          <w:numId w:val="81"/>
        </w:numPr>
      </w:pPr>
      <w:r>
        <w:rPr/>
        <w:t>OMA congestive</w:t>
      </w:r>
    </w:p>
    <w:p>
      <w:pPr>
        <w:numPr>
          <w:ilvl w:val="0"/>
          <w:numId w:val="81"/>
        </w:numPr>
      </w:pPr>
      <w:r>
        <w:rPr/>
        <w:t xml:space="preserve">Otite chronique séromuqueuse à tympan ouvert : épisode de surinfection, otorrhée </w:t>
      </w:r>
      <w:r>
        <w:rPr>
          <w:b/>
        </w:rPr>
        <w:t>claire</w:t>
      </w:r>
      <w:r>
        <w:rPr/>
        <w:t xml:space="preserve"> par perforation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  <w:numPr>
          <w:ilvl w:val="0"/>
          <w:numId w:val="82"/>
        </w:numPr>
      </w:pPr>
      <w:r>
        <w:rPr/>
        <w:t>Buts :</w:t>
      </w:r>
    </w:p>
    <w:p>
      <w:pPr>
        <w:numPr>
          <w:ilvl w:val="1"/>
          <w:numId w:val="82"/>
        </w:numPr>
      </w:pPr>
      <w:r>
        <w:rPr/>
        <w:t>Évacuation de l’épanchement</w:t>
      </w:r>
    </w:p>
    <w:p>
      <w:pPr>
        <w:numPr>
          <w:ilvl w:val="1"/>
          <w:numId w:val="82"/>
        </w:numPr>
      </w:pPr>
      <w:r>
        <w:rPr/>
        <w:t>Amélioration de l’audition</w:t>
      </w:r>
    </w:p>
    <w:p>
      <w:pPr>
        <w:numPr>
          <w:ilvl w:val="1"/>
          <w:numId w:val="82"/>
        </w:numPr>
      </w:pPr>
      <w:r>
        <w:rPr/>
        <w:t>Lutte contre l’inflammation rhino-pharyngée</w:t>
      </w:r>
    </w:p>
    <w:p>
      <w:pPr>
        <w:numPr>
          <w:ilvl w:val="1"/>
          <w:numId w:val="82"/>
        </w:numPr>
      </w:pPr>
      <w:r>
        <w:rPr/>
        <w:t>Reperméabilisation de la trompe auditive</w:t>
      </w:r>
    </w:p>
    <w:p>
      <w:pPr>
        <w:numPr>
          <w:ilvl w:val="1"/>
          <w:numId w:val="82"/>
        </w:numPr>
      </w:pPr>
      <w:r>
        <w:rPr/>
        <w:t>Prévention des récidives et des complications</w:t>
      </w:r>
    </w:p>
    <w:p>
      <w:pPr>
        <w:pStyle w:val="Heading3"/>
        <w:numPr>
          <w:ilvl w:val="0"/>
          <w:numId w:val="82"/>
        </w:numPr>
      </w:pPr>
      <w:r>
        <w:rPr/>
        <w:t>Moyens :</w:t>
      </w:r>
    </w:p>
    <w:p>
      <w:pPr>
        <w:numPr>
          <w:ilvl w:val="1"/>
          <w:numId w:val="82"/>
        </w:numPr>
      </w:pPr>
      <w:r>
        <w:rPr/>
        <w:t xml:space="preserve">Médicamenteux : </w:t>
      </w:r>
    </w:p>
    <w:p>
      <w:pPr>
        <w:numPr>
          <w:ilvl w:val="2"/>
          <w:numId w:val="82"/>
        </w:numPr>
      </w:pPr>
      <w:r>
        <w:rPr/>
        <w:t>Antibiotiques (Betalactamine, macrolide)</w:t>
      </w:r>
      <w:r>
        <w:rPr/>
      </w:r>
    </w:p>
    <w:p>
      <w:pPr>
        <w:numPr>
          <w:ilvl w:val="2"/>
          <w:numId w:val="82"/>
        </w:numPr>
      </w:pPr>
      <w:r>
        <w:rPr/>
        <w:t>Corticoïdes</w:t>
      </w:r>
    </w:p>
    <w:p>
      <w:pPr>
        <w:numPr>
          <w:ilvl w:val="2"/>
          <w:numId w:val="82"/>
        </w:numPr>
      </w:pPr>
      <w:r>
        <w:rPr/>
        <w:t>Aérosols</w:t>
      </w:r>
    </w:p>
    <w:p>
      <w:pPr>
        <w:numPr>
          <w:ilvl w:val="2"/>
          <w:numId w:val="82"/>
        </w:numPr>
      </w:pPr>
      <w:r>
        <w:rPr/>
        <w:t>Mucolytique (carbocystéine)</w:t>
      </w:r>
    </w:p>
    <w:p>
      <w:pPr>
        <w:numPr>
          <w:ilvl w:val="1"/>
          <w:numId w:val="82"/>
        </w:numPr>
      </w:pPr>
      <w:r>
        <w:rPr/>
        <w:t>Chirurgie : curetage des végétations adénoïdes, mise en place d’ATT</w:t>
      </w:r>
      <w:r>
        <w:rPr/>
        <w:t xml:space="preserve"> </w:t>
      </w:r>
      <w:r>
        <w:rPr/>
        <w:t>(</w:t>
      </w:r>
      <w:r>
        <w:rPr>
          <w:i/>
        </w:rPr>
        <w:t>aérateur transtympanique pour drainer le liquide rétrotympanique)</w:t>
      </w:r>
      <w:r>
        <w:rPr/>
        <w:t xml:space="preserve">, paracentese, réfection </w:t>
      </w:r>
      <w:r>
        <w:rPr>
          <w:i/>
        </w:rPr>
        <w:t xml:space="preserve">des éventuelles </w:t>
      </w:r>
      <w:r>
        <w:rPr/>
        <w:t>fentes</w:t>
      </w:r>
    </w:p>
    <w:p>
      <w:pPr>
        <w:numPr>
          <w:ilvl w:val="1"/>
          <w:numId w:val="82"/>
        </w:numPr>
      </w:pPr>
      <w:r>
        <w:rPr/>
        <w:t>Non médicamenteux : auto-insufflation (valsalva), pas de reniflement, mouchage, orthophonie, DRP</w:t>
      </w:r>
      <w:r>
        <w:rPr/>
        <w:br/>
      </w:r>
      <w:r>
        <w:rPr/>
        <w:br/>
      </w:r>
    </w:p>
    <w:p>
      <w:pPr>
        <w:pStyle w:val="Heading3"/>
        <w:numPr>
          <w:ilvl w:val="0"/>
          <w:numId w:val="82"/>
        </w:numPr>
      </w:pPr>
      <w:r>
        <w:rPr/>
        <w:t>Indications :</w:t>
      </w:r>
    </w:p>
    <w:p>
      <w:pPr>
        <w:ind w:left="1440"/>
      </w:pPr>
      <w:r>
        <w:rPr/>
        <w:t>Critères de traitement : âge, récidives, sévérité de la surdité, état du tympan</w:t>
      </w:r>
    </w:p>
    <w:p>
      <w:pPr>
        <w:numPr>
          <w:ilvl w:val="1"/>
          <w:numId w:val="82"/>
        </w:numPr>
      </w:pPr>
      <w:r>
        <w:rPr>
          <w:b/>
        </w:rPr>
        <w:t>OSM chez l’enfant de 3 ans :</w:t>
      </w:r>
    </w:p>
    <w:p>
      <w:pPr>
        <w:numPr>
          <w:ilvl w:val="2"/>
          <w:numId w:val="82"/>
        </w:numPr>
      </w:pPr>
      <w:r>
        <w:rPr/>
        <w:t>Traitement non chirurgical d’abord : corticothérapie + antibiothérapie + mucolytique + mesure non médicale</w:t>
      </w:r>
    </w:p>
    <w:p>
      <w:pPr>
        <w:numPr>
          <w:ilvl w:val="2"/>
          <w:numId w:val="82"/>
        </w:numPr>
      </w:pPr>
      <w:r>
        <w:rPr/>
        <w:t>Surdité importante ou rétraction du tympan : chirurgie</w:t>
      </w:r>
    </w:p>
    <w:p>
      <w:pPr>
        <w:numPr>
          <w:ilvl w:val="2"/>
          <w:numId w:val="82"/>
        </w:numPr>
      </w:pPr>
      <w:r>
        <w:rPr/>
        <w:t>Troubles du langage : orthophonie</w:t>
      </w:r>
    </w:p>
    <w:p>
      <w:pPr>
        <w:numPr>
          <w:ilvl w:val="1"/>
          <w:numId w:val="82"/>
        </w:numPr>
      </w:pPr>
      <w:r>
        <w:rPr>
          <w:b/>
        </w:rPr>
        <w:t xml:space="preserve">OSM sans surinfection : </w:t>
      </w:r>
      <w:r>
        <w:rPr/>
        <w:t>le traitement médical suffit</w:t>
      </w:r>
    </w:p>
    <w:p>
      <w:pPr>
        <w:numPr>
          <w:ilvl w:val="1"/>
          <w:numId w:val="82"/>
        </w:numPr>
      </w:pPr>
      <w:r>
        <w:rPr>
          <w:b/>
        </w:rPr>
        <w:t xml:space="preserve">OSM avec OMA : </w:t>
      </w:r>
      <w:r>
        <w:rPr/>
        <w:t>phase médicale suivi de la phase chirurgicale quand bien refroidie</w:t>
      </w:r>
    </w:p>
    <w:p>
      <w:pPr>
        <w:numPr>
          <w:ilvl w:val="1"/>
          <w:numId w:val="82"/>
        </w:numPr>
      </w:pPr>
      <w:r>
        <w:rPr>
          <w:b/>
        </w:rPr>
        <w:t xml:space="preserve">OSM avec hypoacousie ou modification tympanique(rétraction) : </w:t>
      </w:r>
      <w:r>
        <w:rPr/>
        <w:t>traitement chirurgicale d’emblée (pose d’aérateur trans-tympanique)</w:t>
      </w:r>
    </w:p>
    <w:p>
      <w:pPr>
        <w:numPr>
          <w:ilvl w:val="1"/>
          <w:numId w:val="82"/>
        </w:numPr>
      </w:pPr>
      <w:r>
        <w:rPr>
          <w:b/>
        </w:rPr>
        <w:t xml:space="preserve">OSM récidivante : </w:t>
      </w:r>
      <w:r>
        <w:rPr/>
        <w:t>chirurgie</w:t>
      </w:r>
    </w:p>
    <w:p>
      <w:pPr>
        <w:numPr>
          <w:ilvl w:val="1"/>
          <w:numId w:val="82"/>
        </w:numPr>
      </w:pPr>
      <w:r>
        <w:rPr>
          <w:b/>
        </w:rPr>
        <w:t xml:space="preserve">OSM chez l’adulte : </w:t>
      </w:r>
      <w:r>
        <w:rPr/>
        <w:t>médical, chirurgie si échec</w:t>
      </w:r>
      <w:r>
        <w:rPr/>
        <w:br/>
      </w:r>
    </w:p>
    <w:p>
      <w:pPr>
        <w:pStyle w:val="Heading3"/>
        <w:numPr>
          <w:ilvl w:val="0"/>
          <w:numId w:val="82"/>
        </w:numPr>
      </w:pPr>
      <w:r>
        <w:rPr/>
        <w:t>Résultats et pronostic :</w:t>
      </w:r>
    </w:p>
    <w:p>
      <w:pPr>
        <w:numPr>
          <w:ilvl w:val="2"/>
          <w:numId w:val="84"/>
        </w:numPr>
      </w:pPr>
      <w:r>
        <w:rPr>
          <w:b/>
        </w:rPr>
        <w:t>Evolution spontanée :</w:t>
      </w:r>
    </w:p>
    <w:p>
      <w:pPr>
        <w:numPr>
          <w:ilvl w:val="4"/>
          <w:numId w:val="84"/>
        </w:numPr>
      </w:pPr>
      <w:r>
        <w:rPr/>
        <w:t>Favorable &gt; 50%</w:t>
      </w:r>
    </w:p>
    <w:p>
      <w:pPr>
        <w:numPr>
          <w:ilvl w:val="4"/>
          <w:numId w:val="84"/>
        </w:numPr>
      </w:pPr>
      <w:r>
        <w:rPr/>
        <w:t>Possible (6-10%)</w:t>
      </w:r>
    </w:p>
    <w:p>
      <w:pPr>
        <w:numPr>
          <w:ilvl w:val="5"/>
          <w:numId w:val="84"/>
        </w:numPr>
      </w:pPr>
      <w:r>
        <w:rPr/>
        <w:t>Réchauffement d’OMA récidivante</w:t>
      </w:r>
    </w:p>
    <w:p>
      <w:pPr>
        <w:numPr>
          <w:ilvl w:val="5"/>
          <w:numId w:val="84"/>
        </w:numPr>
      </w:pPr>
      <w:r>
        <w:rPr/>
        <w:t>Séquelles tympano-ossiculaire (rétraction tympanique, perforation, atélectasie, lyse ossiculaire, cholestéatome)</w:t>
      </w:r>
    </w:p>
    <w:p>
      <w:pPr>
        <w:numPr>
          <w:ilvl w:val="5"/>
          <w:numId w:val="82"/>
        </w:numPr>
      </w:pPr>
      <w:r>
        <w:rPr/>
        <w:t>Séquelles fonctionnelles : ST persistante</w:t>
      </w:r>
    </w:p>
    <w:p>
      <w:pPr>
        <w:numPr>
          <w:ilvl w:val="3"/>
          <w:numId w:val="82"/>
        </w:numPr>
      </w:pPr>
      <w:r>
        <w:rPr/>
        <w:t>Traitement correct : pas de séquelle fonctionnelle</w:t>
      </w:r>
    </w:p>
    <w:p>
      <w:pPr>
        <w:numPr>
          <w:ilvl w:val="3"/>
          <w:numId w:val="82"/>
        </w:numPr>
      </w:pPr>
      <w:r>
        <w:rPr/>
        <w:t>Contrôle régulier : otoscopie +/- tympanométrie</w:t>
      </w:r>
    </w:p>
    <w:p>
      <w:pPr>
        <w:numPr>
          <w:ilvl w:val="3"/>
          <w:numId w:val="82"/>
        </w:numPr>
      </w:pPr>
      <w:r>
        <w:rPr/>
        <w:t>Dépistage d’anomalies tympaniques (</w:t>
      </w:r>
      <w:r>
        <w:rPr>
          <w:i/>
        </w:rPr>
        <w:t>tympanométrie)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83"/>
        </w:numPr>
      </w:pPr>
      <w:r>
        <w:rPr/>
        <w:t>Affection surtout chez l’enfant de 3-8 ans</w:t>
      </w:r>
    </w:p>
    <w:p>
      <w:pPr>
        <w:numPr>
          <w:ilvl w:val="1"/>
          <w:numId w:val="83"/>
        </w:numPr>
      </w:pPr>
      <w:r>
        <w:rPr/>
        <w:t>Impact sur le développement psycho-affectif et intellectuel</w:t>
      </w:r>
    </w:p>
    <w:p>
      <w:pPr>
        <w:numPr>
          <w:ilvl w:val="0"/>
          <w:numId w:val="83"/>
        </w:numPr>
      </w:pPr>
      <w:r>
        <w:rPr/>
        <w:t>OSM adulte : cancer du rhinopharynx</w:t>
      </w:r>
      <w:r>
        <w:rPr/>
        <w:t xml:space="preserve"> </w:t>
      </w:r>
      <w:r>
        <w:rPr/>
        <w:t>???</w:t>
      </w:r>
    </w:p>
    <w:p>
      <w:pPr>
        <w:numPr>
          <w:ilvl w:val="0"/>
          <w:numId w:val="83"/>
        </w:numPr>
      </w:pPr>
      <w:r>
        <w:rPr/>
        <w:t>Otoscopie + tympanométrie</w:t>
      </w:r>
    </w:p>
    <w:p>
      <w:pPr>
        <w:numPr>
          <w:ilvl w:val="0"/>
          <w:numId w:val="83"/>
        </w:numPr>
      </w:pPr>
      <w:r>
        <w:rPr/>
        <w:t>Evolution spontanée : favorable (progressive)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