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GREFFE DE CORNEE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12"/>
        </w:numPr>
      </w:pPr>
      <w:r>
        <w:rPr/>
        <w:t>Connaître les principales indications de la greffe de cornée</w:t>
      </w:r>
    </w:p>
    <w:p>
      <w:pPr>
        <w:numPr>
          <w:ilvl w:val="0"/>
          <w:numId w:val="112"/>
        </w:numPr>
      </w:pPr>
      <w:r>
        <w:rPr/>
        <w:t>Connaître le pronostic à long terme de la greffe de cornée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13"/>
        </w:numPr>
      </w:pPr>
      <w:r>
        <w:rPr/>
        <w:t xml:space="preserve">Greffe de tissu réalisée avec succès chez l’homme (1887 - Von </w:t>
      </w:r>
      <w:r>
        <w:rPr/>
        <w:t>Hippel</w:t>
      </w:r>
      <w:r>
        <w:rPr/>
        <w:t>)</w:t>
      </w:r>
    </w:p>
    <w:p>
      <w:pPr>
        <w:numPr>
          <w:ilvl w:val="0"/>
          <w:numId w:val="113"/>
        </w:numPr>
      </w:pPr>
      <w:r>
        <w:rPr/>
        <w:t>Remplacer un fragment de cornée opaque par une cornée saine, transparente, venant d’un donneur (</w:t>
      </w:r>
      <w:r>
        <w:rPr>
          <w:i/>
        </w:rPr>
        <w:t>cadavre)</w:t>
      </w:r>
    </w:p>
    <w:p>
      <w:pPr>
        <w:numPr>
          <w:ilvl w:val="0"/>
          <w:numId w:val="113"/>
        </w:numPr>
      </w:pPr>
      <w:r>
        <w:rPr/>
        <w:t xml:space="preserve">Homogreffe possible, tous les essais </w:t>
      </w:r>
      <w:r>
        <w:rPr/>
        <w:t>d’hétérogreffe</w:t>
      </w:r>
      <w:r>
        <w:rPr/>
      </w:r>
      <w:r>
        <w:rPr/>
        <w:t xml:space="preserve"> ou d’utilisation de matériaux artificiels s’étant soldés par des échecs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PARTICULARITES DE LA GREFFE DE CORNEE</w:t>
      </w:r>
    </w:p>
    <w:p>
      <w:pPr>
        <w:numPr>
          <w:ilvl w:val="0"/>
          <w:numId w:val="114"/>
        </w:numPr>
      </w:pPr>
      <w:r>
        <w:rPr/>
        <w:t>Cornée : avasculaire, site privilégié pour la greffe, taux de succès à 60 - 90%</w:t>
      </w:r>
    </w:p>
    <w:p>
      <w:pPr/>
    </w:p>
    <w:p>
      <w:pPr/>
      <w:r>
        <w:rPr/>
        <w:t>Technique :</w:t>
      </w:r>
    </w:p>
    <w:p>
      <w:pPr>
        <w:pStyle w:val="Heading3"/>
        <w:numPr>
          <w:ilvl w:val="0"/>
          <w:numId w:val="189"/>
        </w:numPr>
      </w:pPr>
      <w:r>
        <w:rPr/>
        <w:t>Kératoplastie transfixiante (KT)</w:t>
      </w:r>
    </w:p>
    <w:p>
      <w:pPr>
        <w:numPr>
          <w:ilvl w:val="0"/>
          <w:numId w:val="115"/>
        </w:numPr>
      </w:pPr>
      <w:r>
        <w:rPr/>
        <w:t>Prélever par trépanation circulaire une rondelle de cornée pathologique du receveur (diamètre : 7-8mm)</w:t>
      </w:r>
    </w:p>
    <w:p>
      <w:pPr>
        <w:numPr>
          <w:ilvl w:val="0"/>
          <w:numId w:val="115"/>
        </w:numPr>
      </w:pPr>
      <w:r>
        <w:rPr/>
        <w:t>Remplacer par une rondelle de diamètre identique de cornée saine provenant d’un donneur</w:t>
      </w:r>
    </w:p>
    <w:p>
      <w:pPr>
        <w:numPr>
          <w:ilvl w:val="0"/>
          <w:numId w:val="115"/>
        </w:numPr>
      </w:pPr>
      <w:r>
        <w:rPr/>
        <w:t>Suturer à la cornée du receveur par un surjet ou par des points séparés de fil non résorbable (</w:t>
      </w:r>
      <w:r>
        <w:rPr>
          <w:i/>
        </w:rPr>
        <w:t>fil nylon 10.0, sous microscope opératoire)</w:t>
      </w:r>
    </w:p>
    <w:p>
      <w:pPr/>
    </w:p>
    <w:p>
      <w:pPr>
        <w:pStyle w:val="Heading3"/>
        <w:numPr>
          <w:ilvl w:val="0"/>
          <w:numId w:val="189"/>
        </w:numPr>
      </w:pPr>
      <w:r>
        <w:rPr/>
        <w:t>Kératoplastie lamellaire antérieure profonde (KLAP)</w:t>
      </w:r>
    </w:p>
    <w:p>
      <w:pPr>
        <w:numPr>
          <w:ilvl w:val="0"/>
          <w:numId w:val="116"/>
        </w:numPr>
      </w:pPr>
      <w:r>
        <w:rPr/>
        <w:t xml:space="preserve">Pratiquer d’abord un plan de clivage dans la cornée en laissant en place le </w:t>
      </w:r>
      <w:r>
        <w:rPr/>
        <w:t>Descemet</w:t>
      </w:r>
      <w:r>
        <w:rPr/>
        <w:t xml:space="preserve"> et l’endothélium</w:t>
      </w:r>
    </w:p>
    <w:p>
      <w:pPr>
        <w:numPr>
          <w:ilvl w:val="0"/>
          <w:numId w:val="116"/>
        </w:numPr>
      </w:pPr>
      <w:r>
        <w:rPr/>
        <w:t>Ne greffer que la partie antérieure (épithélium, membrane de Bowman et stroma)</w:t>
      </w:r>
    </w:p>
    <w:p>
      <w:pPr>
        <w:numPr>
          <w:ilvl w:val="0"/>
          <w:numId w:val="116"/>
        </w:numPr>
      </w:pPr>
      <w:r>
        <w:rPr>
          <w:b/>
        </w:rPr>
        <w:t xml:space="preserve">Indications : </w:t>
      </w:r>
      <w:r>
        <w:rPr/>
        <w:t>kératocône, séquelles de kératite infectieuse</w:t>
      </w:r>
    </w:p>
    <w:p>
      <w:pPr/>
    </w:p>
    <w:p>
      <w:pPr>
        <w:pStyle w:val="Heading3"/>
        <w:numPr>
          <w:ilvl w:val="0"/>
          <w:numId w:val="189"/>
        </w:numPr>
      </w:pPr>
      <w:r>
        <w:rPr/>
        <w:t>Kératoplastie endothéliale (KE)</w:t>
      </w:r>
    </w:p>
    <w:p>
      <w:pPr>
        <w:numPr>
          <w:ilvl w:val="0"/>
          <w:numId w:val="117"/>
        </w:numPr>
      </w:pPr>
      <w:r>
        <w:rPr/>
        <w:t xml:space="preserve">Ne greffer que la membrane de </w:t>
      </w:r>
      <w:r>
        <w:rPr/>
        <w:t>Descemet</w:t>
      </w:r>
      <w:r>
        <w:rPr/>
        <w:t xml:space="preserve"> et l’endothélium et de laisser en place chez le receveur le stroma et l’épithélium</w:t>
      </w:r>
    </w:p>
    <w:p>
      <w:pPr>
        <w:numPr>
          <w:ilvl w:val="0"/>
          <w:numId w:val="117"/>
        </w:numPr>
      </w:pPr>
      <w:r>
        <w:rPr/>
        <w:t>Indications : atteintes endothéliales pures</w:t>
      </w:r>
    </w:p>
    <w:p>
      <w:pPr>
        <w:numPr>
          <w:ilvl w:val="1"/>
          <w:numId w:val="117"/>
        </w:numPr>
      </w:pPr>
      <w:r>
        <w:rPr/>
        <w:t>Dystrophies bulleuses</w:t>
      </w:r>
    </w:p>
    <w:p>
      <w:pPr>
        <w:numPr>
          <w:ilvl w:val="1"/>
          <w:numId w:val="117"/>
        </w:numPr>
      </w:pPr>
      <w:r>
        <w:rPr/>
        <w:t>Cornea</w:t>
      </w:r>
      <w:r>
        <w:rPr/>
        <w:t xml:space="preserve"> </w:t>
      </w:r>
      <w:r>
        <w:rPr/>
        <w:t>guttata</w:t>
      </w:r>
      <w:r>
        <w:rPr/>
        <w:t xml:space="preserve"> (dystrophie endothéliale où l’endothélium prend la forme de métal ou fer forgé)</w:t>
      </w:r>
    </w:p>
    <w:p>
      <w:pPr/>
    </w:p>
    <w:p>
      <w:pPr>
        <w:numPr>
          <w:ilvl w:val="0"/>
          <w:numId w:val="118"/>
        </w:numPr>
      </w:pPr>
      <w:r>
        <w:rPr/>
        <w:t>Chirurgie combinée : cataracte, glaucome</w:t>
      </w:r>
    </w:p>
    <w:p>
      <w:pPr>
        <w:numPr>
          <w:ilvl w:val="0"/>
          <w:numId w:val="118"/>
        </w:numPr>
      </w:pPr>
      <w:r>
        <w:rPr/>
        <w:t>Traitement post-opératoire : corticothérapie locale pendant 1 an</w:t>
      </w:r>
    </w:p>
    <w:p>
      <w:pPr>
        <w:numPr>
          <w:ilvl w:val="0"/>
          <w:numId w:val="118"/>
        </w:numPr>
      </w:pPr>
      <w:r>
        <w:rPr/>
        <w:t xml:space="preserve">Le </w:t>
      </w:r>
      <w:r>
        <w:rPr/>
        <w:t>surjet</w:t>
      </w:r>
      <w:r>
        <w:rPr/>
        <w:t xml:space="preserve"> ou les points sont laissés en place environ 1 an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PRINCIPALES INDICATIONS DE LA GREFFE DE CORNEE</w:t>
      </w:r>
    </w:p>
    <w:p>
      <w:pPr>
        <w:pStyle w:val="Heading3"/>
        <w:numPr>
          <w:ilvl w:val="0"/>
          <w:numId w:val="190"/>
        </w:numPr>
      </w:pPr>
      <w:r>
        <w:rPr/>
        <w:t>Affections pouvant laisser à titre de séquelle une opacification cornéenne avec BAV</w:t>
      </w:r>
    </w:p>
    <w:p>
      <w:pPr>
        <w:numPr>
          <w:ilvl w:val="0"/>
          <w:numId w:val="119"/>
        </w:numPr>
      </w:pPr>
      <w:r>
        <w:rPr/>
        <w:t>Traumatisme perforant de la cornée</w:t>
      </w:r>
    </w:p>
    <w:p>
      <w:pPr>
        <w:numPr>
          <w:ilvl w:val="0"/>
          <w:numId w:val="119"/>
        </w:numPr>
      </w:pPr>
      <w:r>
        <w:rPr/>
        <w:t>Brûlures chimiques (base +++)</w:t>
      </w:r>
    </w:p>
    <w:p>
      <w:pPr>
        <w:numPr>
          <w:ilvl w:val="0"/>
          <w:numId w:val="119"/>
        </w:numPr>
      </w:pPr>
      <w:r>
        <w:rPr/>
        <w:t>Dégénérescences cornéennes (30 - 40%)</w:t>
      </w:r>
    </w:p>
    <w:p>
      <w:pPr>
        <w:numPr>
          <w:ilvl w:val="0"/>
          <w:numId w:val="119"/>
        </w:numPr>
      </w:pPr>
      <w:r>
        <w:rPr/>
        <w:t>Kératocône : affection cornéenne débutant chez l’enfant ou l’adulte jeune : amincissement progressif + astigmatisme irrégulier puis opacités cornéennes</w:t>
      </w:r>
    </w:p>
    <w:p>
      <w:pPr/>
    </w:p>
    <w:p>
      <w:pPr>
        <w:pStyle w:val="Heading3"/>
        <w:numPr>
          <w:ilvl w:val="0"/>
          <w:numId w:val="190"/>
        </w:numPr>
      </w:pPr>
      <w:r>
        <w:rPr/>
        <w:t>Dystrophie cornéenne héréditaire (rare)</w:t>
      </w:r>
    </w:p>
    <w:p>
      <w:pPr/>
    </w:p>
    <w:p>
      <w:pPr>
        <w:pStyle w:val="Heading3"/>
        <w:numPr>
          <w:ilvl w:val="0"/>
          <w:numId w:val="190"/>
        </w:numPr>
      </w:pPr>
      <w:r>
        <w:rPr/>
        <w:t>Kératites</w:t>
      </w:r>
    </w:p>
    <w:p>
      <w:pPr>
        <w:numPr>
          <w:ilvl w:val="0"/>
          <w:numId w:val="120"/>
        </w:numPr>
      </w:pPr>
      <w:r>
        <w:rPr/>
        <w:t>Kératite herpétique (5% des greffes de cornée) au stade de séquelles, toujours grave car récidivante, traitement antiviral de couverture au long terme chez le receveur</w:t>
      </w:r>
    </w:p>
    <w:p>
      <w:pPr>
        <w:numPr>
          <w:ilvl w:val="0"/>
          <w:numId w:val="120"/>
        </w:numPr>
      </w:pPr>
      <w:r>
        <w:rPr/>
        <w:t>Abcès de cornée d’origine bactérienne</w:t>
      </w:r>
    </w:p>
    <w:p>
      <w:pPr>
        <w:numPr>
          <w:ilvl w:val="0"/>
          <w:numId w:val="120"/>
        </w:numPr>
      </w:pPr>
      <w:r>
        <w:rPr/>
        <w:t>Kératite amibienne</w:t>
      </w:r>
    </w:p>
    <w:p>
      <w:pPr/>
    </w:p>
    <w:p>
      <w:pPr>
        <w:pStyle w:val="Heading3"/>
        <w:numPr>
          <w:ilvl w:val="0"/>
          <w:numId w:val="190"/>
        </w:numPr>
      </w:pPr>
      <w:r>
        <w:rPr/>
        <w:t>“Dystrophie bulleuse” de la personne âgée</w:t>
      </w:r>
    </w:p>
    <w:p>
      <w:pPr>
        <w:numPr>
          <w:ilvl w:val="0"/>
          <w:numId w:val="121"/>
        </w:numPr>
      </w:pPr>
      <w:r>
        <w:rPr/>
        <w:t>Perte de cellules endothéliales cornéennes (45% des greffes de cornée)</w:t>
      </w:r>
    </w:p>
    <w:p>
      <w:pPr>
        <w:numPr>
          <w:ilvl w:val="0"/>
          <w:numId w:val="121"/>
        </w:numPr>
      </w:pPr>
      <w:r>
        <w:rPr/>
        <w:t xml:space="preserve">Interventions chirurgicales itératives (glaucome, cataracte) moins fréquente après </w:t>
      </w:r>
      <w:r>
        <w:rPr/>
        <w:t>phaco</w:t>
      </w:r>
      <w:r>
        <w:rPr/>
        <w:t>-émulsification</w:t>
      </w:r>
    </w:p>
    <w:p>
      <w:pPr>
        <w:numPr>
          <w:ilvl w:val="0"/>
          <w:numId w:val="121"/>
        </w:numPr>
      </w:pPr>
      <w:r>
        <w:rPr/>
        <w:t>Altération constitutionnelle des cellules endothéliales “</w:t>
      </w:r>
      <w:r>
        <w:rPr/>
        <w:t>cornea</w:t>
      </w:r>
      <w:r>
        <w:rPr/>
        <w:t xml:space="preserve"> </w:t>
      </w:r>
      <w:r>
        <w:rPr/>
        <w:t>guttata</w:t>
      </w:r>
      <w:r>
        <w:rPr/>
        <w:t>”, responsable avec l’âge d’une perte progressive des cellules endothéliales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PRONOSTIC</w:t>
      </w:r>
    </w:p>
    <w:p>
      <w:pPr>
        <w:pStyle w:val="Heading3"/>
      </w:pPr>
      <w:r>
        <w:rPr/>
        <w:t>Résultats anatomiques et fonctionnels à long terme</w:t>
      </w:r>
    </w:p>
    <w:p>
      <w:pPr>
        <w:numPr>
          <w:ilvl w:val="0"/>
          <w:numId w:val="122"/>
        </w:numPr>
      </w:pPr>
      <w:r>
        <w:rPr/>
        <w:t xml:space="preserve">Bons résultats anatomiques et fonctionnels (2/3 des cas) : la cornée devient </w:t>
      </w:r>
      <w:r>
        <w:rPr/>
        <w:t>transparente ;</w:t>
      </w:r>
      <w:r>
        <w:rPr/>
        <w:t xml:space="preserve"> avec une bonne récupération visuelle</w:t>
      </w:r>
    </w:p>
    <w:p>
      <w:pPr/>
    </w:p>
    <w:p>
      <w:pPr>
        <w:pStyle w:val="Heading2"/>
        <w:numPr>
          <w:ilvl w:val="0"/>
          <w:numId w:val="188"/>
        </w:numPr>
      </w:pPr>
      <w:r>
        <w:rPr/>
        <w:t>COMPLICATIONS</w:t>
      </w:r>
    </w:p>
    <w:p>
      <w:pPr>
        <w:numPr>
          <w:ilvl w:val="0"/>
          <w:numId w:val="123"/>
        </w:numPr>
      </w:pPr>
      <w:r>
        <w:rPr/>
        <w:t>Retard d’épithélialisation du greffon</w:t>
      </w:r>
    </w:p>
    <w:p>
      <w:pPr>
        <w:numPr>
          <w:ilvl w:val="0"/>
          <w:numId w:val="123"/>
        </w:numPr>
      </w:pPr>
      <w:r>
        <w:rPr/>
        <w:t xml:space="preserve">Défaillance précoce de l’endothélium du greffon : </w:t>
      </w:r>
      <w:r>
        <w:rPr/>
        <w:t>œdème</w:t>
      </w:r>
      <w:r>
        <w:rPr/>
        <w:t xml:space="preserve"> cornéen précoce (quelques jours après la greffe)</w:t>
      </w:r>
    </w:p>
    <w:p>
      <w:pPr>
        <w:numPr>
          <w:ilvl w:val="0"/>
          <w:numId w:val="123"/>
        </w:numPr>
      </w:pPr>
      <w:r>
        <w:rPr/>
        <w:t>Récidive de la maladie causale (herpès ou dystrophie de la cornée)</w:t>
      </w:r>
    </w:p>
    <w:p>
      <w:pPr>
        <w:numPr>
          <w:ilvl w:val="0"/>
          <w:numId w:val="123"/>
        </w:numPr>
      </w:pPr>
      <w:r>
        <w:rPr/>
        <w:t>Hypertonie oculaire</w:t>
      </w:r>
    </w:p>
    <w:p>
      <w:pPr>
        <w:numPr>
          <w:ilvl w:val="0"/>
          <w:numId w:val="123"/>
        </w:numPr>
      </w:pPr>
      <w:r>
        <w:rPr/>
        <w:t>Astigmatisme postopératoire important et irrégulier</w:t>
      </w:r>
      <w:r>
        <w:rPr/>
        <w:br/>
      </w:r>
    </w:p>
    <w:p>
      <w:pPr>
        <w:pStyle w:val="Heading3"/>
      </w:pPr>
      <w:r>
        <w:rPr/>
        <w:t>Rejet immunitaire ou “maladie du greffon”</w:t>
      </w:r>
    </w:p>
    <w:p>
      <w:pPr/>
      <w:r>
        <w:rPr/>
        <w:t>ORD + BAV + PRD</w:t>
      </w:r>
      <w:r>
        <w:rPr/>
        <w:t xml:space="preserve"> </w:t>
      </w:r>
      <w:r>
        <w:rPr/>
        <w:t>(précipité rétro-</w:t>
      </w:r>
      <w:r>
        <w:rPr/>
        <w:t>descemetique</w:t>
      </w:r>
      <w:r>
        <w:rPr/>
        <w:t>) et opacification progressive par défaillance endothéliale</w:t>
      </w:r>
    </w:p>
    <w:p>
      <w:pPr>
        <w:pStyle w:val="Heading4"/>
      </w:pPr>
      <w:r>
        <w:rPr/>
        <w:t>Facteurs de risque de rejet</w:t>
      </w:r>
    </w:p>
    <w:p>
      <w:pPr>
        <w:numPr>
          <w:ilvl w:val="0"/>
          <w:numId w:val="124"/>
        </w:numPr>
      </w:pPr>
      <w:r>
        <w:rPr/>
        <w:t>Vascularisation cornéenne</w:t>
      </w:r>
    </w:p>
    <w:p>
      <w:pPr>
        <w:numPr>
          <w:ilvl w:val="0"/>
          <w:numId w:val="124"/>
        </w:numPr>
      </w:pPr>
      <w:r>
        <w:rPr/>
        <w:t>Grand diamètre du greffon</w:t>
      </w:r>
    </w:p>
    <w:p>
      <w:pPr>
        <w:numPr>
          <w:ilvl w:val="0"/>
          <w:numId w:val="124"/>
        </w:numPr>
      </w:pPr>
      <w:r>
        <w:rPr/>
        <w:t>Greffes itératives</w:t>
      </w:r>
    </w:p>
    <w:p>
      <w:pPr>
        <w:numPr>
          <w:ilvl w:val="0"/>
          <w:numId w:val="124"/>
        </w:numPr>
      </w:pPr>
      <w:r>
        <w:rPr/>
        <w:t>Jeune âge (&lt; 12 ans)</w:t>
      </w:r>
    </w:p>
    <w:p>
      <w:pPr>
        <w:numPr>
          <w:ilvl w:val="0"/>
          <w:numId w:val="124"/>
        </w:numPr>
      </w:pPr>
      <w:r>
        <w:rPr/>
        <w:t>Récidive infectieuse (herpès)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