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Érythèmes diffus</w:t>
      </w:r>
    </w:p>
    <w:p>
      <w:pPr>
        <w:numPr>
          <w:ilvl w:val="2"/>
          <w:numId w:val="6"/>
        </w:numPr>
      </w:pPr>
      <w:r>
        <w:drawing>
          <wp:inline xmlns:a="http://schemas.openxmlformats.org/drawingml/2006/main" xmlns:pic="http://schemas.openxmlformats.org/drawingml/2006/picture">
            <wp:extent cx="27406600" cy="16370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06600" cy="16370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/>
        <w:t>Maladies systémiques</w:t>
      </w:r>
    </w:p>
    <w:p>
      <w:pPr>
        <w:numPr>
          <w:ilvl w:val="3"/>
          <w:numId w:val="6"/>
        </w:numPr>
      </w:pPr>
      <w:r>
        <w:rPr/>
        <w:t>Maladie de Kawasaki</w:t>
      </w:r>
    </w:p>
    <w:p>
      <w:pPr>
        <w:numPr>
          <w:ilvl w:val="3"/>
          <w:numId w:val="6"/>
        </w:numPr>
      </w:pPr>
      <w:r>
        <w:rPr/>
        <w:t xml:space="preserve">Maladie de </w:t>
      </w:r>
      <w:r>
        <w:rPr/>
        <w:t>Still</w:t>
      </w:r>
    </w:p>
    <w:p>
      <w:pPr>
        <w:numPr>
          <w:ilvl w:val="3"/>
          <w:numId w:val="6"/>
        </w:numPr>
      </w:pPr>
      <w:r>
        <w:rPr/>
        <w:t>Lupus</w:t>
      </w:r>
    </w:p>
    <w:p>
      <w:pPr>
        <w:numPr>
          <w:ilvl w:val="3"/>
          <w:numId w:val="6"/>
        </w:numPr>
      </w:pPr>
      <w:r>
        <w:rPr/>
        <w:t>Dermatomyosite</w:t>
      </w:r>
      <w:r>
        <w:rPr/>
        <w:br/>
      </w:r>
    </w:p>
    <w:p>
      <w:pPr>
        <w:pStyle w:val="Heading2"/>
      </w:pPr>
      <w:r>
        <w:rPr/>
        <w:t>Infections</w:t>
      </w:r>
    </w:p>
    <w:p>
      <w:pPr>
        <w:pStyle w:val="Heading3"/>
      </w:pPr>
      <w:r>
        <w:rPr/>
        <w:t>Morbiliformes-roséoliformes</w:t>
      </w:r>
      <w:r>
        <w:rPr/>
        <w:t xml:space="preserve"> </w:t>
      </w:r>
      <w:r>
        <w:rPr>
          <w:i/>
        </w:rPr>
        <w:t xml:space="preserve">(+++causes virales) </w:t>
      </w:r>
    </w:p>
    <w:p>
      <w:pPr>
        <w:numPr>
          <w:ilvl w:val="4"/>
          <w:numId w:val="6"/>
        </w:numPr>
      </w:pPr>
      <w:r>
        <w:rPr/>
        <w:t>Rougeole</w:t>
      </w:r>
    </w:p>
    <w:p>
      <w:pPr>
        <w:numPr>
          <w:ilvl w:val="4"/>
          <w:numId w:val="6"/>
        </w:numPr>
      </w:pPr>
      <w:r>
        <w:rPr/>
        <w:t>Rubéole</w:t>
      </w:r>
    </w:p>
    <w:p>
      <w:pPr>
        <w:numPr>
          <w:ilvl w:val="4"/>
          <w:numId w:val="6"/>
        </w:numPr>
      </w:pPr>
      <w:r>
        <w:rPr/>
        <w:t>Exanthème subit</w:t>
      </w:r>
    </w:p>
    <w:p>
      <w:pPr>
        <w:numPr>
          <w:ilvl w:val="4"/>
          <w:numId w:val="6"/>
        </w:numPr>
      </w:pPr>
      <w:r>
        <w:rPr/>
        <w:t>Mégalérythème épidémique</w:t>
      </w:r>
    </w:p>
    <w:p>
      <w:pPr>
        <w:numPr>
          <w:ilvl w:val="4"/>
          <w:numId w:val="6"/>
        </w:numPr>
      </w:pPr>
      <w:r>
        <w:rPr/>
        <w:t>MNI</w:t>
      </w:r>
    </w:p>
    <w:p>
      <w:pPr>
        <w:numPr>
          <w:ilvl w:val="4"/>
          <w:numId w:val="6"/>
        </w:numPr>
      </w:pPr>
      <w:r>
        <w:rPr/>
        <w:t>Cytomégalovirus</w:t>
      </w:r>
    </w:p>
    <w:p>
      <w:pPr>
        <w:numPr>
          <w:ilvl w:val="4"/>
          <w:numId w:val="6"/>
        </w:numPr>
      </w:pPr>
      <w:r>
        <w:rPr/>
        <w:t>Autres virus</w:t>
      </w:r>
      <w:r>
        <w:rPr/>
        <w:br/>
      </w:r>
    </w:p>
    <w:p>
      <w:pPr>
        <w:pStyle w:val="Heading3"/>
      </w:pPr>
      <w:r>
        <w:rPr/>
        <w:t xml:space="preserve">Scarlatiniformes (causes bactériennes) </w:t>
      </w:r>
    </w:p>
    <w:p>
      <w:pPr>
        <w:numPr>
          <w:ilvl w:val="4"/>
          <w:numId w:val="6"/>
        </w:numPr>
      </w:pPr>
      <w:r>
        <w:rPr/>
        <w:t>Scarlatine</w:t>
      </w:r>
    </w:p>
    <w:p>
      <w:pPr>
        <w:numPr>
          <w:ilvl w:val="4"/>
          <w:numId w:val="6"/>
        </w:numPr>
      </w:pPr>
      <w:r>
        <w:rPr/>
        <w:t>Scarlatine staphylococcique</w:t>
      </w:r>
    </w:p>
    <w:p>
      <w:pPr>
        <w:numPr>
          <w:ilvl w:val="4"/>
          <w:numId w:val="6"/>
        </w:numPr>
      </w:pPr>
      <w:r>
        <w:rPr/>
        <w:t>Choc toxique staphylococcique</w:t>
      </w:r>
    </w:p>
    <w:p>
      <w:pPr>
        <w:numPr>
          <w:ilvl w:val="4"/>
          <w:numId w:val="6"/>
        </w:numPr>
      </w:pPr>
      <w:r>
        <w:rPr/>
        <w:t>Choc toxique</w:t>
      </w:r>
      <w:r>
        <w:rPr/>
        <w:t xml:space="preserve"> </w:t>
      </w:r>
      <w:r>
        <w:rPr/>
        <w:t>Streptococcique</w:t>
      </w:r>
    </w:p>
    <w:p>
      <w:pPr>
        <w:numPr>
          <w:ilvl w:val="4"/>
          <w:numId w:val="6"/>
        </w:numPr>
      </w:pPr>
      <w:r>
        <w:rPr/>
        <w:t>Autres : varicelle, MNI, méningococcie, typhoïde</w:t>
      </w:r>
      <w:r>
        <w:rPr/>
        <w:br/>
      </w:r>
    </w:p>
    <w:p>
      <w:pPr>
        <w:pStyle w:val="Heading3"/>
      </w:pPr>
      <w:r>
        <w:rPr/>
        <w:t>Autres</w:t>
      </w:r>
    </w:p>
    <w:p>
      <w:pPr>
        <w:numPr>
          <w:ilvl w:val="4"/>
          <w:numId w:val="6"/>
        </w:numPr>
      </w:pPr>
      <w:r>
        <w:rPr/>
        <w:t xml:space="preserve">Fièvre boutonneuse </w:t>
      </w:r>
      <w:r>
        <w:rPr/>
        <w:t>méditerranéenne</w:t>
      </w:r>
    </w:p>
    <w:p>
      <w:pPr>
        <w:numPr>
          <w:ilvl w:val="4"/>
          <w:numId w:val="6"/>
        </w:numPr>
      </w:pPr>
      <w:r>
        <w:rPr/>
        <w:t>Virus divers</w:t>
      </w:r>
      <w:r>
        <w:rPr/>
        <w:br/>
      </w:r>
    </w:p>
    <w:p>
      <w:pPr>
        <w:pStyle w:val="Heading2"/>
      </w:pPr>
      <w:r>
        <w:rPr/>
        <w:t>Toxidermies médicamenteuses</w:t>
      </w:r>
    </w:p>
    <w:p>
      <w:pPr>
        <w:spacing w:after="200"/>
      </w:pP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