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Étiologies des purpuras fébriles</w:t>
      </w:r>
    </w:p>
    <w:p>
      <w:pPr>
        <w:numPr>
          <w:ilvl w:val="0"/>
          <w:numId w:val="28"/>
        </w:numPr>
      </w:pPr>
      <w:r>
        <w:rPr/>
        <w:t xml:space="preserve">Toujours évoquer un </w:t>
      </w:r>
      <w:r>
        <w:rPr>
          <w:b/>
        </w:rPr>
        <w:t xml:space="preserve">purpura infectieux sévère : </w:t>
      </w:r>
      <w:r>
        <w:rPr/>
        <w:t>urgence thérapeutique</w:t>
      </w:r>
    </w:p>
    <w:p>
      <w:pPr>
        <w:numPr>
          <w:ilvl w:val="0"/>
          <w:numId w:val="28"/>
        </w:numPr>
      </w:pPr>
      <w:r>
        <w:rPr/>
        <w:t>Évaluation hémodynamique : +++ : FC, FR, TA, TRC, conscience, chaleur des extrémités (</w:t>
      </w:r>
      <w:r>
        <w:rPr>
          <w:i/>
        </w:rPr>
        <w:t xml:space="preserve">rechercher les signes d'un état de choc) </w:t>
      </w:r>
    </w:p>
    <w:p>
      <w:pPr>
        <w:numPr>
          <w:ilvl w:val="0"/>
          <w:numId w:val="28"/>
        </w:numPr>
      </w:pPr>
      <w:r>
        <w:rPr>
          <w:b/>
        </w:rPr>
        <w:t>Autres causes :</w:t>
      </w:r>
    </w:p>
    <w:p>
      <w:pPr>
        <w:numPr>
          <w:ilvl w:val="1"/>
          <w:numId w:val="28"/>
        </w:numPr>
      </w:pPr>
      <w:r>
        <w:rPr/>
        <w:t>Purpura accompagnant certaines éruptions infectieuses virales ou bactériennes</w:t>
      </w:r>
    </w:p>
    <w:p>
      <w:pPr>
        <w:numPr>
          <w:ilvl w:val="1"/>
          <w:numId w:val="28"/>
        </w:numPr>
      </w:pPr>
      <w:r>
        <w:rPr/>
        <w:t>Purpura thrombopénique compliquant une virose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