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COQUELUCHE</w:t>
      </w:r>
    </w:p>
    <w:p>
      <w:pPr>
        <w:pStyle w:val="Heading2"/>
      </w:pPr>
      <w:r>
        <w:rPr/>
        <w:t>Objectifs</w:t>
      </w:r>
    </w:p>
    <w:p>
      <w:pPr>
        <w:numPr>
          <w:ilvl w:val="1"/>
          <w:numId w:val="1"/>
        </w:numPr>
      </w:pPr>
      <w:r>
        <w:rPr/>
        <w:t>Décrire la phase d'état</w:t>
      </w:r>
    </w:p>
    <w:p>
      <w:pPr>
        <w:numPr>
          <w:ilvl w:val="1"/>
          <w:numId w:val="1"/>
        </w:numPr>
      </w:pPr>
      <w:r>
        <w:rPr/>
        <w:t>5 signes cliniques de gravité</w:t>
      </w:r>
    </w:p>
    <w:p>
      <w:pPr>
        <w:numPr>
          <w:ilvl w:val="1"/>
          <w:numId w:val="1"/>
        </w:numPr>
      </w:pPr>
      <w:r>
        <w:rPr/>
        <w:t>Décrire la coqueluche maligne</w:t>
      </w:r>
    </w:p>
    <w:p>
      <w:pPr>
        <w:numPr>
          <w:ilvl w:val="1"/>
          <w:numId w:val="1"/>
        </w:numPr>
      </w:pPr>
      <w:r>
        <w:rPr/>
        <w:t>Citer 5 critères d'hospitalisation</w:t>
      </w:r>
    </w:p>
    <w:p>
      <w:pPr>
        <w:numPr>
          <w:ilvl w:val="1"/>
          <w:numId w:val="1"/>
        </w:numPr>
      </w:pPr>
      <w:r>
        <w:rPr/>
        <w:t>Citer les éléments de surveillance clinique à l'hôpital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2"/>
        </w:numPr>
      </w:pPr>
      <w:r>
        <w:rPr/>
        <w:t xml:space="preserve">Toxi-infection liée à l'invasion bronchique par </w:t>
      </w:r>
      <w:r>
        <w:rPr>
          <w:b/>
        </w:rPr>
        <w:t>Bordetella pertussis</w:t>
      </w:r>
    </w:p>
    <w:p>
      <w:pPr>
        <w:numPr>
          <w:ilvl w:val="1"/>
          <w:numId w:val="2"/>
        </w:numPr>
      </w:pPr>
      <w:r>
        <w:rPr>
          <w:b/>
        </w:rPr>
        <w:t>Seule maladie infectieuse pour laquelle la mère ne transmet pas</w:t>
      </w:r>
      <w:r>
        <w:rPr>
          <w:b/>
        </w:rPr>
        <w:t xml:space="preserve"> </w:t>
      </w:r>
      <w:r>
        <w:rPr>
          <w:b/>
        </w:rPr>
        <w:t xml:space="preserve">d'anticorps à son </w:t>
      </w:r>
      <w:r>
        <w:rPr>
          <w:b/>
        </w:rPr>
        <w:t>fœtus</w:t>
      </w:r>
    </w:p>
    <w:p>
      <w:pPr>
        <w:numPr>
          <w:ilvl w:val="1"/>
          <w:numId w:val="2"/>
        </w:numPr>
      </w:pPr>
      <w:r>
        <w:rPr/>
        <w:t xml:space="preserve">A évoquer à tout âge devant une </w:t>
      </w:r>
      <w:r>
        <w:rPr>
          <w:b/>
        </w:rPr>
        <w:t>toux persistante spasmodique</w:t>
      </w:r>
      <w:r>
        <w:rPr>
          <w:b/>
        </w:rPr>
        <w:t xml:space="preserve"> </w:t>
      </w:r>
      <w:r>
        <w:rPr>
          <w:b/>
        </w:rPr>
        <w:t>(</w:t>
      </w:r>
      <w:r>
        <w:rPr>
          <w:b/>
          <w:i/>
        </w:rPr>
        <w:t>diag</w:t>
      </w:r>
      <w:r>
        <w:rPr>
          <w:b/>
          <w:i/>
        </w:rPr>
        <w:t xml:space="preserve"> différentiel de TB et bronchiolite) </w:t>
      </w:r>
      <w:r>
        <w:rPr>
          <w:b/>
          <w:i/>
        </w:rPr>
        <w:br/>
      </w:r>
    </w:p>
    <w:p>
      <w:pPr>
        <w:pStyle w:val="Heading3"/>
      </w:pPr>
      <w:r>
        <w:rPr/>
        <w:t>Intérêts</w:t>
      </w:r>
    </w:p>
    <w:p>
      <w:pPr>
        <w:numPr>
          <w:ilvl w:val="1"/>
          <w:numId w:val="2"/>
        </w:numPr>
      </w:pPr>
      <w:r>
        <w:rPr/>
        <w:t>Dans le monde : 60 millions de sujets atteints par an</w:t>
      </w:r>
      <w:r>
        <w:rPr/>
        <w:t xml:space="preserve"> </w:t>
      </w:r>
      <w:r>
        <w:rPr/>
        <w:t>; 400.000 décès par an chez l'enfant</w:t>
      </w:r>
    </w:p>
    <w:p>
      <w:pPr>
        <w:numPr>
          <w:ilvl w:val="1"/>
          <w:numId w:val="2"/>
        </w:numPr>
      </w:pPr>
      <w:r>
        <w:rPr/>
        <w:t xml:space="preserve">Population concernée = </w:t>
      </w:r>
      <w:r>
        <w:rPr>
          <w:b/>
        </w:rPr>
        <w:t xml:space="preserve">jeunes nourrissons non vaccinés, </w:t>
      </w:r>
      <w:r>
        <w:rPr/>
        <w:t>adolescents et adultes</w:t>
      </w:r>
    </w:p>
    <w:p>
      <w:pPr>
        <w:numPr>
          <w:ilvl w:val="1"/>
          <w:numId w:val="2"/>
        </w:numPr>
      </w:pPr>
      <w:r>
        <w:rPr/>
        <w:t xml:space="preserve">Maladie très </w:t>
      </w:r>
      <w:r>
        <w:rPr/>
        <w:t>contagieuse</w:t>
      </w:r>
    </w:p>
    <w:p>
      <w:pPr>
        <w:numPr>
          <w:ilvl w:val="1"/>
          <w:numId w:val="2"/>
        </w:numPr>
      </w:pPr>
      <w:r>
        <w:rPr>
          <w:b/>
        </w:rPr>
        <w:t>Gravité : enfant</w:t>
      </w:r>
      <w:r>
        <w:rPr>
          <w:b/>
        </w:rPr>
      </w:r>
      <w:r>
        <w:rPr/>
        <w:t>3 mois, troubles cardiorespiratoires, dénutrition</w:t>
      </w:r>
    </w:p>
    <w:p>
      <w:pPr/>
    </w:p>
    <w:p>
      <w:pPr>
        <w:pStyle w:val="Heading2"/>
      </w:pPr>
      <w:r>
        <w:rPr/>
        <w:t>MANIFESTATIONS CLINIQUES</w:t>
      </w:r>
    </w:p>
    <w:p>
      <w:pPr>
        <w:pStyle w:val="Heading3"/>
        <w:numPr>
          <w:ilvl w:val="0"/>
          <w:numId w:val="47"/>
        </w:numPr>
      </w:pPr>
      <w:r>
        <w:rPr/>
        <w:t>TDD : Coqueluche du grand enfant non vacciné</w:t>
      </w:r>
    </w:p>
    <w:p>
      <w:pPr>
        <w:pStyle w:val="Heading4"/>
      </w:pPr>
      <w:r>
        <w:rPr/>
        <w:t>4 phases évolutives</w:t>
      </w:r>
    </w:p>
    <w:p>
      <w:pPr>
        <w:numPr>
          <w:ilvl w:val="2"/>
          <w:numId w:val="3"/>
        </w:numPr>
      </w:pPr>
      <w:r>
        <w:rPr>
          <w:b/>
        </w:rPr>
        <w:t>Incubation</w:t>
      </w:r>
      <w:r>
        <w:rPr/>
        <w:t xml:space="preserve"> : 7- 21 jours (moyenne =10j), silencieuse</w:t>
      </w:r>
    </w:p>
    <w:p>
      <w:pPr>
        <w:numPr>
          <w:ilvl w:val="2"/>
          <w:numId w:val="3"/>
        </w:numPr>
      </w:pPr>
      <w:r>
        <w:rPr>
          <w:b/>
        </w:rPr>
        <w:t>Phase catarrhale</w:t>
      </w:r>
      <w:r>
        <w:rPr/>
        <w:t xml:space="preserve"> : peut durer10 jours : fièvre modérée (ou absente) ; rhinorrhée et toux banale devenant tenace, insistante de survenue en </w:t>
      </w:r>
      <w:r>
        <w:rPr>
          <w:b/>
        </w:rPr>
        <w:t>quintes</w:t>
      </w:r>
      <w:r>
        <w:rPr>
          <w:b/>
        </w:rPr>
        <w:br/>
      </w:r>
    </w:p>
    <w:p>
      <w:pPr>
        <w:numPr>
          <w:ilvl w:val="2"/>
          <w:numId w:val="3"/>
        </w:numPr>
      </w:pPr>
      <w:r>
        <w:rPr>
          <w:b/>
        </w:rPr>
        <w:t>Phase d'état</w:t>
      </w:r>
      <w:r>
        <w:rPr/>
        <w:t xml:space="preserve"> : dure 3-4 semaines : </w:t>
      </w:r>
      <w:r>
        <w:rPr>
          <w:b/>
        </w:rPr>
        <w:t>quintes</w:t>
      </w:r>
    </w:p>
    <w:p>
      <w:pPr>
        <w:numPr>
          <w:ilvl w:val="3"/>
          <w:numId w:val="3"/>
        </w:numPr>
      </w:pPr>
      <w:r>
        <w:rPr/>
        <w:t xml:space="preserve">Accès répétitifs et violents de toux sans inspiration efficace : congestion du visage voire cyanose + reprise inspiratoire en chant de coq ; parfois accompagnée de vomissement (émétisante) </w:t>
      </w:r>
      <w:r>
        <w:rPr>
          <w:b/>
          <w:i/>
        </w:rPr>
        <w:t xml:space="preserve">toux quinteuse émétisante </w:t>
      </w:r>
      <w:r>
        <w:rPr>
          <w:b/>
          <w:i/>
        </w:rPr>
        <w:t>dyspnéisante</w:t>
      </w:r>
    </w:p>
    <w:p>
      <w:pPr>
        <w:numPr>
          <w:ilvl w:val="3"/>
          <w:numId w:val="3"/>
        </w:numPr>
      </w:pPr>
      <w:r>
        <w:rPr/>
        <w:t>Épuisantes</w:t>
      </w:r>
    </w:p>
    <w:p>
      <w:pPr>
        <w:numPr>
          <w:ilvl w:val="3"/>
          <w:numId w:val="3"/>
        </w:numPr>
      </w:pPr>
      <w:r>
        <w:rPr/>
        <w:t>Très fréquentes (jusqu'à 50 fois/</w:t>
      </w:r>
      <w:r>
        <w:rPr/>
        <w:t>jour) *</w:t>
      </w:r>
      <w:r>
        <w:rPr>
          <w:i/>
        </w:rPr>
        <w:t>élément de surveillance</w:t>
      </w:r>
    </w:p>
    <w:p>
      <w:pPr>
        <w:numPr>
          <w:ilvl w:val="3"/>
          <w:numId w:val="3"/>
        </w:numPr>
      </w:pPr>
      <w:r>
        <w:rPr/>
        <w:t xml:space="preserve">Diurne et nocturne, </w:t>
      </w:r>
      <w:r>
        <w:rPr>
          <w:i/>
        </w:rPr>
        <w:t>sans horaire précise</w:t>
      </w:r>
      <w:r>
        <w:rPr>
          <w:i/>
        </w:rPr>
        <w:br/>
      </w:r>
    </w:p>
    <w:p>
      <w:pPr>
        <w:numPr>
          <w:ilvl w:val="2"/>
          <w:numId w:val="3"/>
        </w:numPr>
      </w:pPr>
      <w:r>
        <w:rPr>
          <w:b/>
        </w:rPr>
        <w:t>Phase de convalescence</w:t>
      </w:r>
      <w:r>
        <w:rPr/>
        <w:t xml:space="preserve"> : plusieurs mois</w:t>
      </w:r>
    </w:p>
    <w:p>
      <w:pPr>
        <w:numPr>
          <w:ilvl w:val="3"/>
          <w:numId w:val="3"/>
        </w:numPr>
      </w:pPr>
      <w:r>
        <w:rPr/>
        <w:t>Toux non quinteuse spontanée ou provoquée</w:t>
      </w:r>
    </w:p>
    <w:p>
      <w:pPr>
        <w:numPr>
          <w:ilvl w:val="3"/>
          <w:numId w:val="3"/>
        </w:numPr>
      </w:pPr>
      <w:r>
        <w:rPr/>
        <w:t>Asthénie</w:t>
      </w:r>
      <w:r>
        <w:rPr/>
        <w:br/>
      </w:r>
    </w:p>
    <w:p>
      <w:pPr>
        <w:pStyle w:val="Heading3"/>
        <w:numPr>
          <w:ilvl w:val="0"/>
          <w:numId w:val="47"/>
        </w:numPr>
      </w:pPr>
      <w:r>
        <w:rPr/>
        <w:t>FORMES CLINIQUES</w:t>
      </w:r>
    </w:p>
    <w:p>
      <w:pPr>
        <w:pStyle w:val="Heading4"/>
        <w:numPr>
          <w:ilvl w:val="0"/>
          <w:numId w:val="48"/>
        </w:numPr>
      </w:pPr>
      <w:r>
        <w:rPr/>
        <w:t>Coqueluche du nourrisson</w:t>
      </w:r>
    </w:p>
    <w:p>
      <w:pPr>
        <w:numPr>
          <w:ilvl w:val="2"/>
          <w:numId w:val="3"/>
        </w:numPr>
      </w:pPr>
      <w:r>
        <w:rPr/>
        <w:t xml:space="preserve">Rare après 3 injections de vaccin (forme atténuée) </w:t>
      </w:r>
    </w:p>
    <w:p>
      <w:pPr>
        <w:numPr>
          <w:ilvl w:val="2"/>
          <w:numId w:val="3"/>
        </w:numPr>
      </w:pPr>
      <w:r>
        <w:rPr/>
        <w:t xml:space="preserve">4 phases avec quintes atypiques (pas de chant de coq) </w:t>
      </w:r>
    </w:p>
    <w:p>
      <w:pPr>
        <w:numPr>
          <w:ilvl w:val="2"/>
          <w:numId w:val="3"/>
        </w:numPr>
      </w:pPr>
      <w:r>
        <w:rPr/>
        <w:t>Mal tolérance fréquente avant 3 mois : accès de cyanose, apnée, bradycardie, malaise grave, troubles de conscience, vomissement</w:t>
      </w:r>
      <w:r>
        <w:rPr/>
        <w:br/>
      </w:r>
    </w:p>
    <w:p>
      <w:pPr>
        <w:pStyle w:val="Heading4"/>
        <w:numPr>
          <w:ilvl w:val="0"/>
          <w:numId w:val="48"/>
        </w:numPr>
      </w:pPr>
      <w:r>
        <w:rPr/>
        <w:t>Coqueluche de l'adolescent</w:t>
      </w:r>
    </w:p>
    <w:p>
      <w:pPr>
        <w:numPr>
          <w:ilvl w:val="2"/>
          <w:numId w:val="3"/>
        </w:numPr>
      </w:pPr>
      <w:r>
        <w:rPr/>
        <w:t>Grande variété d'expression selon l'immunité protectrice résiduelle</w:t>
      </w:r>
    </w:p>
    <w:p>
      <w:pPr>
        <w:numPr>
          <w:ilvl w:val="2"/>
          <w:numId w:val="3"/>
        </w:numPr>
      </w:pPr>
      <w:r>
        <w:rPr/>
        <w:t xml:space="preserve">Toux sans cause évidente qui persiste ou s'aggrave au-delà d'une semaine + notion de </w:t>
      </w:r>
      <w:r>
        <w:rPr/>
        <w:t>contage (vieux</w:t>
      </w:r>
      <w:r>
        <w:rPr>
          <w:i/>
        </w:rPr>
        <w:t xml:space="preserve"> qui tousse +++)</w:t>
      </w:r>
      <w:r>
        <w:rPr/>
        <w:t xml:space="preserve"> et d'incubation longue (10 jours) </w:t>
      </w:r>
    </w:p>
    <w:p>
      <w:pPr>
        <w:numPr>
          <w:ilvl w:val="2"/>
          <w:numId w:val="3"/>
        </w:numPr>
      </w:pPr>
      <w:r>
        <w:rPr/>
        <w:t>Quintes à recrudescence nocturne et insomniante</w:t>
      </w:r>
      <w:r>
        <w:rPr/>
        <w:br/>
      </w:r>
    </w:p>
    <w:p>
      <w:pPr>
        <w:pStyle w:val="Heading4"/>
        <w:numPr>
          <w:ilvl w:val="0"/>
          <w:numId w:val="48"/>
        </w:numPr>
      </w:pPr>
      <w:r>
        <w:rPr/>
        <w:t>FORMES COMPLIQUÉES</w:t>
      </w:r>
    </w:p>
    <w:p>
      <w:pPr>
        <w:pStyle w:val="Heading5"/>
        <w:numPr>
          <w:ilvl w:val="0"/>
          <w:numId w:val="49"/>
        </w:numPr>
      </w:pPr>
      <w:r>
        <w:rPr/>
        <w:t xml:space="preserve">Coqueluche maligne : </w:t>
      </w:r>
    </w:p>
    <w:p>
      <w:pPr/>
      <w:r>
        <w:rPr>
          <w:b/>
        </w:rPr>
        <w:t>A</w:t>
      </w:r>
      <w:r>
        <w:rPr>
          <w:b/>
        </w:rPr>
        <w:t xml:space="preserve">vant 3 mois : </w:t>
      </w:r>
      <w:r>
        <w:rPr/>
        <w:t xml:space="preserve">signes </w:t>
      </w:r>
      <w:r>
        <w:rPr/>
        <w:t>d’insuffisance</w:t>
      </w:r>
      <w:r>
        <w:rPr>
          <w:b/>
        </w:rPr>
        <w:t xml:space="preserve"> respiratoire décompensée avec :</w:t>
      </w:r>
    </w:p>
    <w:p>
      <w:pPr>
        <w:numPr>
          <w:ilvl w:val="3"/>
          <w:numId w:val="3"/>
        </w:numPr>
      </w:pPr>
      <w:r>
        <w:rPr/>
        <w:t xml:space="preserve">Tachycardie </w:t>
      </w:r>
      <w:r>
        <w:rPr/>
      </w:r>
      <w:r>
        <w:rPr/>
        <w:t xml:space="preserve"> 200/min</w:t>
      </w:r>
    </w:p>
    <w:p>
      <w:pPr>
        <w:numPr>
          <w:ilvl w:val="3"/>
          <w:numId w:val="3"/>
        </w:numPr>
      </w:pPr>
      <w:r>
        <w:rPr/>
        <w:t>Hypoxie réfractaire (</w:t>
      </w:r>
      <w:r>
        <w:rPr>
          <w:i/>
        </w:rPr>
        <w:t>diag</w:t>
      </w:r>
      <w:r>
        <w:rPr>
          <w:i/>
        </w:rPr>
        <w:t xml:space="preserve"> différentiel : SARS </w:t>
      </w:r>
      <w:r>
        <w:rPr>
          <w:i/>
        </w:rPr>
        <w:t>Cov</w:t>
      </w:r>
      <w:r>
        <w:rPr>
          <w:i/>
        </w:rPr>
        <w:t xml:space="preserve"> 2</w:t>
      </w:r>
    </w:p>
    <w:p>
      <w:pPr>
        <w:numPr>
          <w:ilvl w:val="3"/>
          <w:numId w:val="3"/>
        </w:numPr>
      </w:pPr>
      <w:r>
        <w:rPr/>
        <w:t xml:space="preserve">Défaillance multiviscérale (rénale, cardiaque, neurologique) </w:t>
      </w:r>
    </w:p>
    <w:p>
      <w:pPr>
        <w:numPr>
          <w:ilvl w:val="3"/>
          <w:numId w:val="3"/>
        </w:numPr>
      </w:pPr>
      <w:r>
        <w:rPr/>
        <w:t xml:space="preserve">Biologie : </w:t>
      </w:r>
      <w:r>
        <w:rPr>
          <w:b/>
        </w:rPr>
        <w:t xml:space="preserve">hyperlymphocytose </w:t>
      </w:r>
      <w:r>
        <w:rPr>
          <w:b/>
        </w:rPr>
      </w:r>
      <w:r>
        <w:rPr/>
        <w:t xml:space="preserve">50G/l, </w:t>
      </w:r>
      <w:r>
        <w:rPr>
          <w:b/>
        </w:rPr>
        <w:t xml:space="preserve">thrombocytose </w:t>
      </w:r>
      <w:r>
        <w:rPr>
          <w:b/>
        </w:rPr>
      </w:r>
      <w:r>
        <w:rPr/>
        <w:t xml:space="preserve"> </w:t>
      </w:r>
      <w:r>
        <w:rPr>
          <w:b/>
        </w:rPr>
        <w:t>600G/l</w:t>
      </w:r>
      <w:r>
        <w:rPr>
          <w:b/>
        </w:rPr>
        <w:br/>
      </w:r>
    </w:p>
    <w:p>
      <w:pPr>
        <w:pStyle w:val="Heading5"/>
        <w:numPr>
          <w:ilvl w:val="0"/>
          <w:numId w:val="49"/>
        </w:numPr>
      </w:pPr>
      <w:r>
        <w:rPr/>
        <w:t xml:space="preserve">Encéphalopathie coquelucheuse </w:t>
      </w:r>
    </w:p>
    <w:p>
      <w:pPr>
        <w:numPr>
          <w:ilvl w:val="3"/>
          <w:numId w:val="3"/>
        </w:numPr>
      </w:pPr>
      <w:r>
        <w:rPr/>
        <w:t>Ex</w:t>
      </w:r>
      <w:r>
        <w:rPr/>
        <w:t>c</w:t>
      </w:r>
      <w:r>
        <w:rPr/>
        <w:t>eptionnelle</w:t>
      </w:r>
    </w:p>
    <w:p>
      <w:pPr>
        <w:numPr>
          <w:ilvl w:val="3"/>
          <w:numId w:val="3"/>
        </w:numPr>
      </w:pPr>
      <w:r>
        <w:rPr/>
        <w:t>Etat de mal convulsif</w:t>
      </w:r>
    </w:p>
    <w:p>
      <w:pPr>
        <w:numPr>
          <w:ilvl w:val="3"/>
          <w:numId w:val="3"/>
        </w:numPr>
      </w:pPr>
      <w:r>
        <w:rPr/>
        <w:t xml:space="preserve">Troubles moteurs (hémiplégie, paraplégie, ataxie) et sensoriels (cécité, surdité) </w:t>
      </w:r>
      <w:r>
        <w:rPr/>
        <w:br/>
      </w:r>
    </w:p>
    <w:p>
      <w:pPr>
        <w:pStyle w:val="Heading5"/>
        <w:numPr>
          <w:ilvl w:val="0"/>
          <w:numId w:val="49"/>
        </w:numPr>
      </w:pPr>
      <w:r>
        <w:rPr/>
        <w:t>Complications à cet âge :</w:t>
      </w:r>
    </w:p>
    <w:p>
      <w:pPr>
        <w:numPr>
          <w:ilvl w:val="3"/>
          <w:numId w:val="3"/>
        </w:numPr>
      </w:pPr>
      <w:r>
        <w:rPr/>
        <w:t>Mécanique :</w:t>
      </w:r>
      <w:r>
        <w:rPr/>
        <w:t xml:space="preserve"> fracture des côtes, douleurs intercostales et abdominales, emphysème médiastinal, pneumothorax, otites barotraumatiques, hémorragies sous-conjonctivales, hernie </w:t>
      </w:r>
      <w:r>
        <w:rPr>
          <w:i/>
        </w:rPr>
        <w:t xml:space="preserve">ombilicale, </w:t>
      </w:r>
      <w:r>
        <w:rPr>
          <w:i/>
        </w:rPr>
        <w:t>inguino</w:t>
      </w:r>
      <w:r>
        <w:rPr>
          <w:i/>
        </w:rPr>
        <w:t>-scrotal, prolapsus rectal</w:t>
      </w:r>
      <w:r>
        <w:rPr>
          <w:i/>
        </w:rPr>
        <w:br/>
      </w:r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50"/>
        </w:numPr>
      </w:pPr>
      <w:r>
        <w:rPr/>
        <w:t>Diagnostic positif :</w:t>
      </w:r>
    </w:p>
    <w:p>
      <w:pPr>
        <w:pStyle w:val="Heading4"/>
        <w:numPr>
          <w:ilvl w:val="0"/>
          <w:numId w:val="51"/>
        </w:numPr>
      </w:pPr>
      <w:r>
        <w:rPr/>
        <w:t>Clinique :</w:t>
      </w:r>
    </w:p>
    <w:p>
      <w:pPr>
        <w:numPr>
          <w:ilvl w:val="2"/>
          <w:numId w:val="4"/>
        </w:numPr>
      </w:pPr>
      <w:r>
        <w:rPr/>
        <w:t>Etat vaccinal et contage</w:t>
      </w:r>
    </w:p>
    <w:p>
      <w:pPr>
        <w:numPr>
          <w:ilvl w:val="2"/>
          <w:numId w:val="4"/>
        </w:numPr>
      </w:pPr>
      <w:r>
        <w:rPr/>
        <w:t>Signes d'infection VAS, durée d'évolution, caractéristique de la toux</w:t>
      </w:r>
      <w:r>
        <w:rPr/>
        <w:t xml:space="preserve"> </w:t>
      </w:r>
      <w:r>
        <w:rPr/>
        <w:t>: toux trainante, quinteuse, diurne et nocturne (recrudescence nocturne), épuisante, fréquente, +/- signes d'intolérance</w:t>
      </w:r>
    </w:p>
    <w:p>
      <w:pPr>
        <w:pStyle w:val="Heading4"/>
        <w:numPr>
          <w:ilvl w:val="0"/>
          <w:numId w:val="51"/>
        </w:numPr>
      </w:pPr>
      <w:r>
        <w:rPr/>
        <w:t>Paracliniques</w:t>
      </w:r>
    </w:p>
    <w:p>
      <w:pPr>
        <w:pStyle w:val="Heading5"/>
        <w:numPr>
          <w:ilvl w:val="0"/>
          <w:numId w:val="52"/>
        </w:numPr>
      </w:pPr>
      <w:r>
        <w:rPr/>
        <w:t>Non spécifiques</w:t>
      </w:r>
    </w:p>
    <w:p>
      <w:pPr>
        <w:numPr>
          <w:ilvl w:val="2"/>
          <w:numId w:val="4"/>
        </w:numPr>
      </w:pPr>
      <w:r>
        <w:rPr/>
        <w:t xml:space="preserve">NFS : </w:t>
      </w:r>
      <w:r>
        <w:rPr>
          <w:b/>
        </w:rPr>
        <w:t xml:space="preserve">hyperlymphocytose (inconstante dans les formes non graves) </w:t>
      </w:r>
    </w:p>
    <w:p>
      <w:pPr>
        <w:numPr>
          <w:ilvl w:val="2"/>
          <w:numId w:val="4"/>
        </w:numPr>
      </w:pPr>
      <w:r>
        <w:rPr/>
        <w:t>Radio thorax face : normale ou syndrome bronchique (intérêt dans le diagnostic différentiel et de gravité (</w:t>
      </w:r>
      <w:r>
        <w:rPr>
          <w:i/>
        </w:rPr>
        <w:t xml:space="preserve">moins de 3 mois) </w:t>
      </w:r>
      <w:r>
        <w:rPr>
          <w:i/>
        </w:rPr>
        <w:br/>
      </w:r>
    </w:p>
    <w:p>
      <w:pPr>
        <w:pStyle w:val="Heading5"/>
        <w:numPr>
          <w:ilvl w:val="0"/>
          <w:numId w:val="52"/>
        </w:numPr>
      </w:pPr>
      <w:r>
        <w:rPr/>
        <w:t>Spécifiques</w:t>
      </w:r>
    </w:p>
    <w:p>
      <w:pPr>
        <w:numPr>
          <w:ilvl w:val="2"/>
          <w:numId w:val="4"/>
        </w:numPr>
      </w:pPr>
      <w:r>
        <w:rPr>
          <w:b/>
        </w:rPr>
        <w:t xml:space="preserve">PCR Coqueluche </w:t>
      </w:r>
      <w:r>
        <w:rPr/>
        <w:t xml:space="preserve">par écouvillonnage nasopharyngé (ou liquide d'aspiration) : Se=90% ; </w:t>
      </w:r>
      <w:r>
        <w:rPr/>
        <w:t>Sp</w:t>
      </w:r>
      <w:r>
        <w:rPr/>
        <w:t xml:space="preserve"> =99%, résultat en 24 h </w:t>
      </w:r>
      <w:r>
        <w:rPr>
          <w:i/>
        </w:rPr>
        <w:t>+++PCR multiplex</w:t>
      </w:r>
    </w:p>
    <w:p>
      <w:pPr>
        <w:numPr>
          <w:ilvl w:val="2"/>
          <w:numId w:val="4"/>
        </w:numPr>
      </w:pPr>
      <w:r>
        <w:rPr>
          <w:b/>
        </w:rPr>
        <w:t xml:space="preserve">Culture </w:t>
      </w:r>
      <w:r>
        <w:rPr/>
        <w:t xml:space="preserve">(aspiration nasopharyngée) sur </w:t>
      </w:r>
      <w:r>
        <w:rPr>
          <w:b/>
        </w:rPr>
        <w:t>milieu de Bordet-Gengou</w:t>
      </w:r>
    </w:p>
    <w:p>
      <w:pPr>
        <w:numPr>
          <w:ilvl w:val="2"/>
          <w:numId w:val="4"/>
        </w:numPr>
      </w:pPr>
      <w:r>
        <w:rPr>
          <w:b/>
        </w:rPr>
        <w:t xml:space="preserve">Sérologie </w:t>
      </w:r>
      <w:r>
        <w:rPr/>
        <w:t>(diagnostic rétrospectif) : 2 prélèvements à 3-4 semaines d'intervalle ; à distance (plus de 3 ans) de vaccin : non indiquée chez le nourrisson</w:t>
      </w:r>
    </w:p>
    <w:p>
      <w:pPr/>
    </w:p>
    <w:p>
      <w:pPr>
        <w:pStyle w:val="Heading3"/>
        <w:numPr>
          <w:ilvl w:val="0"/>
          <w:numId w:val="50"/>
        </w:numPr>
      </w:pPr>
      <w:r>
        <w:rPr/>
        <w:t>Diagnostic différentiel (au moins 10 +++)</w:t>
      </w:r>
      <w:r>
        <w:rPr/>
        <w:t xml:space="preserve"> </w:t>
      </w:r>
    </w:p>
    <w:p>
      <w:pPr>
        <w:numPr>
          <w:ilvl w:val="0"/>
          <w:numId w:val="5"/>
        </w:numPr>
      </w:pPr>
      <w:r>
        <w:rPr/>
        <w:t>Toux avec catarrhe : bronchiolite, pneumonies, bronchite, infection ORL</w:t>
      </w:r>
    </w:p>
    <w:p>
      <w:pPr>
        <w:numPr>
          <w:ilvl w:val="0"/>
          <w:numId w:val="5"/>
        </w:numPr>
      </w:pPr>
      <w:r>
        <w:rPr/>
        <w:t xml:space="preserve">Toux persistante : tuberculose, corps étrangers, cardiopathie </w:t>
      </w:r>
      <w:r>
        <w:rPr>
          <w:i/>
        </w:rPr>
        <w:t xml:space="preserve">cyanogène ou non, </w:t>
      </w:r>
      <w:r>
        <w:rPr/>
        <w:t>asthme (</w:t>
      </w:r>
      <w:r>
        <w:rPr>
          <w:i/>
        </w:rPr>
        <w:t xml:space="preserve">grand enfant) </w:t>
      </w:r>
    </w:p>
    <w:p>
      <w:pPr>
        <w:numPr>
          <w:ilvl w:val="0"/>
          <w:numId w:val="5"/>
        </w:numPr>
      </w:pPr>
      <w:r>
        <w:rPr/>
        <w:t xml:space="preserve">Malaise ou cyanose : RGO, </w:t>
      </w:r>
      <w:r>
        <w:rPr/>
        <w:t>œsophagite</w:t>
      </w:r>
      <w:r>
        <w:rPr/>
        <w:t>, cardiopathies</w:t>
      </w:r>
    </w:p>
    <w:p>
      <w:pPr/>
    </w:p>
    <w:p>
      <w:pPr>
        <w:pStyle w:val="Heading3"/>
        <w:numPr>
          <w:ilvl w:val="0"/>
          <w:numId w:val="50"/>
        </w:numPr>
      </w:pPr>
      <w:r>
        <w:rPr/>
        <w:t>Diagnostic de gravité</w:t>
      </w:r>
    </w:p>
    <w:p>
      <w:pPr>
        <w:numPr>
          <w:ilvl w:val="0"/>
          <w:numId w:val="6"/>
        </w:numPr>
      </w:pPr>
      <w:r>
        <w:rPr>
          <w:b/>
        </w:rPr>
        <w:t xml:space="preserve">Respiratoire </w:t>
      </w:r>
      <w:r>
        <w:rPr/>
        <w:t>: quintes asphyxiantes/</w:t>
      </w:r>
      <w:r>
        <w:rPr/>
        <w:t>cyanosantes</w:t>
      </w:r>
      <w:r>
        <w:rPr/>
        <w:t xml:space="preserve"> ; apnées</w:t>
      </w:r>
    </w:p>
    <w:p>
      <w:pPr>
        <w:numPr>
          <w:ilvl w:val="0"/>
          <w:numId w:val="6"/>
        </w:numPr>
      </w:pPr>
      <w:r>
        <w:rPr>
          <w:b/>
        </w:rPr>
        <w:t>Cardiovasculaire :</w:t>
      </w:r>
      <w:r>
        <w:rPr/>
        <w:t xml:space="preserve"> Bradycardie (ou </w:t>
      </w:r>
      <w:r>
        <w:rPr/>
        <w:t>tachycardie :</w:t>
      </w:r>
      <w:r>
        <w:rPr/>
        <w:t xml:space="preserve"> </w:t>
      </w:r>
      <w:r>
        <w:rPr>
          <w:i/>
        </w:rPr>
        <w:t xml:space="preserve">maligne </w:t>
      </w:r>
      <w:r>
        <w:rPr>
          <w:i/>
        </w:rPr>
        <w:t>?)</w:t>
      </w:r>
      <w:r>
        <w:rPr/>
        <w:t xml:space="preserve"> </w:t>
      </w:r>
    </w:p>
    <w:p>
      <w:pPr>
        <w:numPr>
          <w:ilvl w:val="0"/>
          <w:numId w:val="6"/>
        </w:numPr>
      </w:pPr>
      <w:r>
        <w:rPr>
          <w:b/>
        </w:rPr>
        <w:t>Neurologique :</w:t>
      </w:r>
      <w:r>
        <w:rPr/>
        <w:t xml:space="preserve"> malaise grave, troubles de conscience, convulsion</w:t>
      </w:r>
    </w:p>
    <w:p>
      <w:pPr>
        <w:numPr>
          <w:ilvl w:val="0"/>
          <w:numId w:val="6"/>
        </w:numPr>
      </w:pPr>
      <w:r>
        <w:rPr>
          <w:b/>
        </w:rPr>
        <w:t xml:space="preserve">Analyse des quintes </w:t>
      </w:r>
      <w:r>
        <w:rPr/>
        <w:t xml:space="preserve">avec mode et facilité de déclenchement (à la moindre stimulation : changes, biberon) ; </w:t>
      </w:r>
      <w:r>
        <w:rPr>
          <w:b/>
        </w:rPr>
        <w:t>tolérance ; capacité de récupération (</w:t>
      </w:r>
      <w:r>
        <w:rPr/>
        <w:t xml:space="preserve">Spontanée ou assistée : </w:t>
      </w:r>
      <w:r>
        <w:rPr>
          <w:i/>
        </w:rPr>
        <w:t>ventilé pour récupérer</w:t>
      </w:r>
      <w:r>
        <w:rPr/>
        <w:t xml:space="preserve">) ; </w:t>
      </w:r>
      <w:r>
        <w:rPr>
          <w:b/>
        </w:rPr>
        <w:t>nombre quotidien de quintes</w:t>
      </w:r>
    </w:p>
    <w:p>
      <w:pPr>
        <w:numPr>
          <w:ilvl w:val="0"/>
          <w:numId w:val="6"/>
        </w:numPr>
      </w:pPr>
      <w:r>
        <w:rPr>
          <w:b/>
        </w:rPr>
        <w:t>Autres</w:t>
      </w:r>
    </w:p>
    <w:p>
      <w:pPr>
        <w:numPr>
          <w:ilvl w:val="1"/>
          <w:numId w:val="6"/>
        </w:numPr>
      </w:pPr>
      <w:r>
        <w:rPr/>
        <w:t>Déshydratation aiguë ou dénutrition</w:t>
      </w:r>
    </w:p>
    <w:p>
      <w:pPr>
        <w:numPr>
          <w:ilvl w:val="1"/>
          <w:numId w:val="6"/>
        </w:numPr>
      </w:pPr>
      <w:r>
        <w:rPr/>
        <w:t>Météorisme abdominal</w:t>
      </w:r>
    </w:p>
    <w:p>
      <w:pPr>
        <w:numPr>
          <w:ilvl w:val="1"/>
          <w:numId w:val="6"/>
        </w:numPr>
      </w:pPr>
      <w:r>
        <w:rPr/>
        <w:t>Hyperlymphocytose majeure</w:t>
      </w:r>
    </w:p>
    <w:p>
      <w:pPr>
        <w:numPr>
          <w:ilvl w:val="1"/>
          <w:numId w:val="6"/>
        </w:numPr>
      </w:pPr>
      <w:r>
        <w:rPr/>
        <w:t>Hyponatrémie (SIADH :</w:t>
      </w:r>
      <w:r>
        <w:rPr>
          <w:i/>
        </w:rPr>
        <w:t xml:space="preserve"> sécrétion inapproprié d'ADH) </w:t>
      </w:r>
      <w:r>
        <w:rPr>
          <w:i/>
        </w:rPr>
        <w:br/>
      </w:r>
    </w:p>
    <w:p>
      <w:pPr>
        <w:pStyle w:val="Heading3"/>
        <w:numPr>
          <w:ilvl w:val="0"/>
          <w:numId w:val="50"/>
        </w:numPr>
      </w:pPr>
      <w:r>
        <w:rPr/>
        <w:t>Diagnostic étiologique</w:t>
      </w:r>
    </w:p>
    <w:p>
      <w:pPr>
        <w:numPr>
          <w:ilvl w:val="0"/>
          <w:numId w:val="7"/>
        </w:numPr>
      </w:pPr>
      <w:r>
        <w:rPr>
          <w:i/>
        </w:rPr>
        <w:t>Bordetella pertussis (</w:t>
      </w:r>
      <w:r>
        <w:rPr/>
        <w:t xml:space="preserve">bacille de Bordet et Gengou) </w:t>
      </w:r>
    </w:p>
    <w:p>
      <w:pPr>
        <w:numPr>
          <w:ilvl w:val="1"/>
          <w:numId w:val="7"/>
        </w:numPr>
      </w:pPr>
      <w:r>
        <w:rPr/>
        <w:t>Coccobacille à Gram négatif, aérobie stricte</w:t>
      </w:r>
    </w:p>
    <w:p>
      <w:pPr>
        <w:numPr>
          <w:ilvl w:val="1"/>
          <w:numId w:val="7"/>
        </w:numPr>
      </w:pPr>
      <w:r>
        <w:rPr/>
        <w:t>Très fragile, de culture difficile</w:t>
      </w:r>
    </w:p>
    <w:p>
      <w:pPr>
        <w:numPr>
          <w:ilvl w:val="1"/>
          <w:numId w:val="7"/>
        </w:numPr>
      </w:pPr>
      <w:r>
        <w:rPr/>
        <w:t>Transmission par la toux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  <w:numPr>
          <w:ilvl w:val="0"/>
          <w:numId w:val="53"/>
        </w:numPr>
      </w:pPr>
      <w:r>
        <w:rPr/>
        <w:t>Traitement curatif</w:t>
      </w:r>
    </w:p>
    <w:p>
      <w:pPr>
        <w:pStyle w:val="Heading4"/>
        <w:numPr>
          <w:ilvl w:val="0"/>
          <w:numId w:val="52"/>
        </w:numPr>
      </w:pPr>
      <w:r>
        <w:rPr/>
        <w:t>BUTS :</w:t>
      </w:r>
    </w:p>
    <w:p>
      <w:pPr>
        <w:numPr>
          <w:ilvl w:val="2"/>
          <w:numId w:val="8"/>
        </w:numPr>
      </w:pPr>
      <w:r>
        <w:rPr/>
        <w:t>Guérir la maladie</w:t>
      </w:r>
    </w:p>
    <w:p>
      <w:pPr>
        <w:numPr>
          <w:ilvl w:val="2"/>
          <w:numId w:val="8"/>
        </w:numPr>
      </w:pPr>
      <w:r>
        <w:rPr/>
        <w:t>Eviter ou traiter les complications</w:t>
      </w:r>
    </w:p>
    <w:p>
      <w:pPr>
        <w:numPr>
          <w:ilvl w:val="2"/>
          <w:numId w:val="8"/>
        </w:numPr>
      </w:pPr>
      <w:r>
        <w:rPr/>
        <w:t>Eviter la contamination</w:t>
      </w:r>
    </w:p>
    <w:p>
      <w:pPr>
        <w:pStyle w:val="Heading4"/>
        <w:numPr>
          <w:ilvl w:val="0"/>
          <w:numId w:val="52"/>
        </w:numPr>
      </w:pPr>
      <w:r>
        <w:rPr/>
        <w:t>MOYENS</w:t>
      </w:r>
    </w:p>
    <w:p>
      <w:pPr>
        <w:numPr>
          <w:ilvl w:val="2"/>
          <w:numId w:val="8"/>
        </w:numPr>
      </w:pPr>
      <w:r>
        <w:rPr/>
        <w:t>Non-médicamenteux</w:t>
      </w:r>
    </w:p>
    <w:p>
      <w:pPr>
        <w:numPr>
          <w:ilvl w:val="3"/>
          <w:numId w:val="8"/>
        </w:numPr>
      </w:pPr>
      <w:r>
        <w:rPr/>
        <w:t>Hospitalisation / isolement respiratoire</w:t>
      </w:r>
    </w:p>
    <w:p>
      <w:pPr>
        <w:numPr>
          <w:ilvl w:val="3"/>
          <w:numId w:val="8"/>
        </w:numPr>
      </w:pPr>
      <w:r>
        <w:rPr/>
        <w:t xml:space="preserve">Masque à O2 et </w:t>
      </w:r>
      <w:r>
        <w:rPr/>
        <w:t>ambu</w:t>
      </w:r>
    </w:p>
    <w:p>
      <w:pPr>
        <w:numPr>
          <w:ilvl w:val="3"/>
          <w:numId w:val="8"/>
        </w:numPr>
      </w:pPr>
      <w:r>
        <w:rPr/>
        <w:t>Monitoring cardiorespiratoire</w:t>
      </w:r>
    </w:p>
    <w:p>
      <w:pPr>
        <w:numPr>
          <w:ilvl w:val="3"/>
          <w:numId w:val="8"/>
        </w:numPr>
      </w:pPr>
      <w:r>
        <w:rPr/>
        <w:t>Hydratation et alimentation</w:t>
      </w:r>
    </w:p>
    <w:p>
      <w:pPr>
        <w:numPr>
          <w:ilvl w:val="2"/>
          <w:numId w:val="8"/>
        </w:numPr>
      </w:pPr>
      <w:r>
        <w:rPr/>
        <w:t>Moyens médicamenteux</w:t>
      </w:r>
    </w:p>
    <w:p>
      <w:pPr>
        <w:numPr>
          <w:ilvl w:val="3"/>
          <w:numId w:val="8"/>
        </w:numPr>
      </w:pPr>
      <w:r>
        <w:rPr/>
        <w:t>Antibiotiques :</w:t>
      </w:r>
      <w:r>
        <w:rPr>
          <w:b/>
        </w:rPr>
        <w:t xml:space="preserve"> macrolides</w:t>
      </w:r>
    </w:p>
    <w:p>
      <w:pPr>
        <w:numPr>
          <w:ilvl w:val="3"/>
          <w:numId w:val="8"/>
        </w:numPr>
      </w:pPr>
      <w:r>
        <w:rPr/>
        <w:t>Antipyrétique</w:t>
      </w:r>
      <w:r>
        <w:rPr/>
        <w:br/>
      </w:r>
    </w:p>
    <w:p>
      <w:pPr>
        <w:pStyle w:val="Heading4"/>
        <w:numPr>
          <w:ilvl w:val="0"/>
          <w:numId w:val="52"/>
        </w:numPr>
      </w:pPr>
      <w:r>
        <w:rPr/>
        <w:t>INDICATIONS</w:t>
      </w:r>
    </w:p>
    <w:p>
      <w:pPr>
        <w:numPr>
          <w:ilvl w:val="2"/>
          <w:numId w:val="8"/>
        </w:numPr>
      </w:pPr>
      <w:r>
        <w:rPr/>
        <w:t xml:space="preserve">Hospitalisation si : </w:t>
      </w:r>
    </w:p>
    <w:p>
      <w:pPr>
        <w:numPr>
          <w:ilvl w:val="3"/>
          <w:numId w:val="8"/>
        </w:numPr>
      </w:pPr>
      <w:r>
        <w:rPr/>
        <w:t>Enfant moins de 3 mois</w:t>
      </w:r>
    </w:p>
    <w:p>
      <w:pPr>
        <w:numPr>
          <w:ilvl w:val="3"/>
          <w:numId w:val="8"/>
        </w:numPr>
      </w:pPr>
      <w:r>
        <w:rPr/>
        <w:t>Signes de gravités</w:t>
      </w:r>
    </w:p>
    <w:p>
      <w:pPr>
        <w:numPr>
          <w:ilvl w:val="3"/>
          <w:numId w:val="8"/>
        </w:numPr>
      </w:pPr>
      <w:r>
        <w:rPr/>
        <w:t>Formes compliquées</w:t>
      </w:r>
    </w:p>
    <w:p>
      <w:pPr>
        <w:numPr>
          <w:ilvl w:val="4"/>
          <w:numId w:val="8"/>
        </w:numPr>
      </w:pPr>
      <w:r>
        <w:rPr/>
        <w:t xml:space="preserve">Masque à O2 et </w:t>
      </w:r>
      <w:r>
        <w:rPr/>
        <w:t>ambu</w:t>
      </w:r>
      <w:r>
        <w:rPr/>
        <w:t xml:space="preserve"> disponibles</w:t>
      </w:r>
    </w:p>
    <w:p>
      <w:pPr>
        <w:numPr>
          <w:ilvl w:val="4"/>
          <w:numId w:val="8"/>
        </w:numPr>
      </w:pPr>
      <w:r>
        <w:rPr/>
        <w:t>Alimentation fractionnée ou nutrition entérale à débit constant NEDC</w:t>
      </w:r>
    </w:p>
    <w:p>
      <w:pPr>
        <w:numPr>
          <w:ilvl w:val="3"/>
          <w:numId w:val="8"/>
        </w:numPr>
      </w:pPr>
      <w:r>
        <w:rPr/>
        <w:t>Isolement respiratoire</w:t>
      </w:r>
    </w:p>
    <w:p>
      <w:pPr>
        <w:numPr>
          <w:ilvl w:val="3"/>
          <w:numId w:val="8"/>
        </w:numPr>
      </w:pPr>
      <w:r>
        <w:rPr/>
        <w:t>Antipyrétique</w:t>
      </w:r>
    </w:p>
    <w:p>
      <w:pPr>
        <w:numPr>
          <w:ilvl w:val="2"/>
          <w:numId w:val="8"/>
        </w:numPr>
      </w:pPr>
      <w:r>
        <w:rPr/>
        <w:t xml:space="preserve">Antibiothérapie </w:t>
      </w:r>
      <w:r>
        <w:rPr>
          <w:b/>
        </w:rPr>
        <w:t xml:space="preserve">précoce : </w:t>
      </w:r>
      <w:r>
        <w:rPr/>
        <w:t>OBJECTIF=</w:t>
      </w:r>
      <w:r>
        <w:rPr>
          <w:b/>
        </w:rPr>
        <w:t xml:space="preserve"> diminuer la contagiosité et écourter la symptomatologie : MACROLIDES : </w:t>
      </w:r>
    </w:p>
    <w:p>
      <w:pPr>
        <w:numPr>
          <w:ilvl w:val="3"/>
          <w:numId w:val="8"/>
        </w:numPr>
      </w:pPr>
      <w:r>
        <w:rPr/>
        <w:t>Azithromycine 20mg/kg/j en une prise /j pendant 3 j (max 500mg/j) dès la naissance</w:t>
      </w:r>
    </w:p>
    <w:p>
      <w:pPr>
        <w:numPr>
          <w:ilvl w:val="3"/>
          <w:numId w:val="8"/>
        </w:numPr>
      </w:pPr>
      <w:r>
        <w:rPr/>
        <w:t>Ou Clarithromycine 15 mg/kg/j en 2 prises/j pendant 7 j dès 1 mois</w:t>
      </w:r>
    </w:p>
    <w:p>
      <w:pPr>
        <w:numPr>
          <w:ilvl w:val="3"/>
          <w:numId w:val="8"/>
        </w:numPr>
      </w:pPr>
      <w:r>
        <w:rPr/>
        <w:t xml:space="preserve">Ou </w:t>
      </w:r>
      <w:r>
        <w:rPr/>
        <w:t>Trimethoprime-Sulfaméthoxazole</w:t>
      </w:r>
      <w:r>
        <w:rPr/>
        <w:t xml:space="preserve"> 30mg/kg/j en 2 prises pour les plus de 3 mois</w:t>
      </w:r>
      <w:r>
        <w:rPr/>
        <w:br/>
      </w:r>
    </w:p>
    <w:p>
      <w:pPr>
        <w:pStyle w:val="Heading4"/>
        <w:numPr>
          <w:ilvl w:val="0"/>
          <w:numId w:val="52"/>
        </w:numPr>
      </w:pPr>
      <w:r>
        <w:rPr/>
        <w:t>Surveillance</w:t>
      </w:r>
    </w:p>
    <w:p>
      <w:pPr>
        <w:numPr>
          <w:ilvl w:val="2"/>
          <w:numId w:val="8"/>
        </w:numPr>
      </w:pPr>
      <w:r>
        <w:rPr/>
        <w:t>Fréquence des quintes</w:t>
      </w:r>
    </w:p>
    <w:p>
      <w:pPr>
        <w:numPr>
          <w:ilvl w:val="2"/>
          <w:numId w:val="8"/>
        </w:numPr>
      </w:pPr>
      <w:r>
        <w:rPr/>
        <w:t>Signes de mauvaise tolérance : malaise, cyanose, apnées, FC, vomissements répétitifs, troubles de conscience</w:t>
      </w:r>
    </w:p>
    <w:p>
      <w:pPr>
        <w:numPr>
          <w:ilvl w:val="2"/>
          <w:numId w:val="8"/>
        </w:numPr>
      </w:pPr>
      <w:r>
        <w:rPr/>
        <w:t>Etat d'hydratation (</w:t>
      </w:r>
      <w:r>
        <w:rPr>
          <w:i/>
        </w:rPr>
        <w:t xml:space="preserve">pesée </w:t>
      </w:r>
      <w:r>
        <w:rPr>
          <w:b/>
          <w:i/>
        </w:rPr>
        <w:t xml:space="preserve">tous les matins : =perte de poids) </w:t>
      </w:r>
    </w:p>
    <w:p>
      <w:pPr>
        <w:numPr>
          <w:ilvl w:val="2"/>
          <w:numId w:val="8"/>
        </w:numPr>
      </w:pPr>
      <w:r>
        <w:rPr/>
        <w:t>SIADH (</w:t>
      </w:r>
      <w:r>
        <w:rPr>
          <w:i/>
        </w:rPr>
        <w:t xml:space="preserve">hyponatrémie : toux plusieurs jours + troubles de conscience) </w:t>
      </w:r>
      <w:r>
        <w:rPr>
          <w:i/>
        </w:rPr>
        <w:br/>
      </w:r>
    </w:p>
    <w:p>
      <w:pPr>
        <w:pStyle w:val="Heading4"/>
        <w:numPr>
          <w:ilvl w:val="0"/>
          <w:numId w:val="52"/>
        </w:numPr>
      </w:pPr>
      <w:r>
        <w:rPr/>
        <w:t>Traitement préventif</w:t>
      </w:r>
    </w:p>
    <w:p>
      <w:pPr>
        <w:numPr>
          <w:ilvl w:val="2"/>
          <w:numId w:val="8"/>
        </w:numPr>
      </w:pPr>
      <w:r>
        <w:rPr>
          <w:b/>
        </w:rPr>
        <w:t>Vaccination</w:t>
      </w:r>
    </w:p>
    <w:p>
      <w:pPr>
        <w:numPr>
          <w:ilvl w:val="3"/>
          <w:numId w:val="8"/>
        </w:numPr>
      </w:pPr>
      <w:r>
        <w:rPr/>
        <w:t>Coqueluche non immunisante</w:t>
      </w:r>
    </w:p>
    <w:p>
      <w:pPr>
        <w:numPr>
          <w:ilvl w:val="3"/>
          <w:numId w:val="8"/>
        </w:numPr>
      </w:pPr>
      <w:r>
        <w:rPr/>
        <w:t>Vaccin acellulaire combiné à d'autres vaccins</w:t>
      </w:r>
    </w:p>
    <w:p>
      <w:pPr>
        <w:numPr>
          <w:ilvl w:val="3"/>
          <w:numId w:val="8"/>
        </w:numPr>
      </w:pPr>
      <w:r>
        <w:rPr/>
        <w:t>1ère dose à 6 ou 8 semaines</w:t>
      </w:r>
    </w:p>
    <w:p>
      <w:pPr>
        <w:numPr>
          <w:ilvl w:val="3"/>
          <w:numId w:val="8"/>
        </w:numPr>
      </w:pPr>
      <w:r>
        <w:rPr/>
        <w:t>Au moins 2 doses à 1-2 mois d'intervalle avec des rappels</w:t>
      </w:r>
    </w:p>
    <w:p>
      <w:pPr>
        <w:numPr>
          <w:ilvl w:val="2"/>
          <w:numId w:val="8"/>
        </w:numPr>
      </w:pPr>
      <w:r>
        <w:rPr>
          <w:b/>
        </w:rPr>
        <w:t>Antibioprophylaxie des sujets contacts</w:t>
      </w:r>
      <w:r>
        <w:rPr>
          <w:b/>
        </w:rPr>
        <w:t xml:space="preserve"> </w:t>
      </w:r>
      <w:r>
        <w:rPr>
          <w:b/>
        </w:rPr>
        <w:t xml:space="preserve">(crèche, famille) : </w:t>
      </w:r>
      <w:r>
        <w:rPr/>
        <w:t>macrolides</w:t>
      </w:r>
    </w:p>
    <w:p>
      <w:pPr>
        <w:numPr>
          <w:ilvl w:val="3"/>
          <w:numId w:val="8"/>
        </w:numPr>
      </w:pPr>
      <w:r>
        <w:rPr/>
        <w:t xml:space="preserve">Nourrisson et enfant non ou mal vaccinés </w:t>
      </w:r>
    </w:p>
    <w:p>
      <w:pPr>
        <w:numPr>
          <w:ilvl w:val="3"/>
          <w:numId w:val="8"/>
        </w:numPr>
      </w:pPr>
      <w:r>
        <w:rPr/>
        <w:t>Adolescents non ou mal vaccinés</w:t>
      </w:r>
    </w:p>
    <w:p>
      <w:pPr>
        <w:numPr>
          <w:ilvl w:val="3"/>
          <w:numId w:val="8"/>
        </w:numPr>
      </w:pPr>
      <w:r>
        <w:rPr/>
        <w:t>Inutile si supérieur à 21 jours après contage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