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DETRESSE RESPIRATOIRE AIGUË DU NOUVEAU-NE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46"/>
        </w:numPr>
      </w:pPr>
      <w:r>
        <w:rPr/>
        <w:t>Reconnaitre une détresse respiratoire du nouveau-né</w:t>
      </w:r>
    </w:p>
    <w:p>
      <w:pPr>
        <w:numPr>
          <w:ilvl w:val="0"/>
          <w:numId w:val="46"/>
        </w:numPr>
      </w:pPr>
      <w:r>
        <w:rPr/>
        <w:t>Citer les principales étiologies</w:t>
      </w:r>
    </w:p>
    <w:p>
      <w:pPr>
        <w:numPr>
          <w:ilvl w:val="0"/>
          <w:numId w:val="46"/>
        </w:numPr>
      </w:pPr>
      <w:r>
        <w:rPr/>
        <w:t>Décrire les principes de la prise en charge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47"/>
        </w:numPr>
      </w:pPr>
      <w:r>
        <w:rPr/>
        <w:t>DR du NN :</w:t>
      </w:r>
    </w:p>
    <w:p>
      <w:pPr>
        <w:numPr>
          <w:ilvl w:val="1"/>
          <w:numId w:val="47"/>
        </w:numPr>
      </w:pPr>
      <w:r>
        <w:rPr/>
        <w:t>Toutes difficultés respiratoires</w:t>
      </w:r>
    </w:p>
    <w:p>
      <w:pPr>
        <w:numPr>
          <w:ilvl w:val="1"/>
          <w:numId w:val="47"/>
        </w:numPr>
      </w:pPr>
      <w:r>
        <w:rPr/>
        <w:t>À la naissance ou dans les heures ou jours qui suivent la naissance</w:t>
      </w:r>
    </w:p>
    <w:p>
      <w:pPr>
        <w:numPr>
          <w:ilvl w:val="0"/>
          <w:numId w:val="47"/>
        </w:numPr>
      </w:pPr>
      <w:r>
        <w:rPr/>
        <w:t xml:space="preserve">1ère cause de mortalité et morbidité néonatale (++ si </w:t>
      </w:r>
      <w:r>
        <w:rPr/>
        <w:t>assc</w:t>
      </w:r>
      <w:r>
        <w:rPr/>
        <w:t xml:space="preserve"> à préma ou hypotrophie</w:t>
      </w:r>
    </w:p>
    <w:p>
      <w:pPr>
        <w:numPr>
          <w:ilvl w:val="0"/>
          <w:numId w:val="47"/>
        </w:numPr>
      </w:pPr>
      <w:r>
        <w:rPr/>
        <w:t xml:space="preserve">Doit être reconnue </w:t>
      </w:r>
      <w:r>
        <w:rPr/>
        <w:t>précocement</w:t>
      </w:r>
      <w:r>
        <w:rPr/>
        <w:t xml:space="preserve"> : tout retard de traitement peut être fatal ou entraîner de graves séquelles</w:t>
      </w:r>
    </w:p>
    <w:p>
      <w:pPr/>
    </w:p>
    <w:p>
      <w:pPr>
        <w:pStyle w:val="Heading2"/>
        <w:numPr>
          <w:ilvl w:val="0"/>
          <w:numId w:val="126"/>
        </w:numPr>
      </w:pPr>
      <w:r>
        <w:rPr/>
        <w:t>DIAGNOSTIC POSITIF</w:t>
      </w:r>
    </w:p>
    <w:p>
      <w:pPr/>
      <w:r>
        <w:rPr/>
        <w:t xml:space="preserve">CLINIQUE : 3 </w:t>
      </w:r>
      <w:r>
        <w:rPr>
          <w:b/>
        </w:rPr>
        <w:t>SYMPTÔMES</w:t>
      </w:r>
      <w:r>
        <w:rPr/>
        <w:t xml:space="preserve"> à rechercher</w:t>
      </w:r>
    </w:p>
    <w:p>
      <w:pPr>
        <w:numPr>
          <w:ilvl w:val="0"/>
          <w:numId w:val="48"/>
        </w:numPr>
      </w:pPr>
      <w:r>
        <w:rPr/>
        <w:t>Polypnée</w:t>
      </w:r>
    </w:p>
    <w:p>
      <w:pPr>
        <w:numPr>
          <w:ilvl w:val="0"/>
          <w:numId w:val="48"/>
        </w:numPr>
      </w:pPr>
      <w:r>
        <w:rPr/>
        <w:t>Cyanose</w:t>
      </w:r>
    </w:p>
    <w:p>
      <w:pPr>
        <w:numPr>
          <w:ilvl w:val="0"/>
          <w:numId w:val="48"/>
        </w:numPr>
      </w:pPr>
      <w:r>
        <w:rPr/>
        <w:t>Signes de lutte</w:t>
      </w:r>
      <w:r>
        <w:rPr/>
        <w:br/>
      </w:r>
    </w:p>
    <w:p>
      <w:pPr>
        <w:pStyle w:val="Heading3"/>
        <w:numPr>
          <w:ilvl w:val="0"/>
          <w:numId w:val="48"/>
        </w:numPr>
      </w:pPr>
      <w:r>
        <w:rPr/>
        <w:t>Polypnée</w:t>
      </w:r>
    </w:p>
    <w:p>
      <w:pPr>
        <w:numPr>
          <w:ilvl w:val="1"/>
          <w:numId w:val="48"/>
        </w:numPr>
      </w:pPr>
      <w:r>
        <w:rPr>
          <w:b/>
        </w:rPr>
        <w:t xml:space="preserve">FR&gt; 60 </w:t>
      </w:r>
      <w:r>
        <w:rPr>
          <w:b/>
        </w:rPr>
        <w:t>cpm</w:t>
      </w:r>
      <w:r>
        <w:rPr>
          <w:b/>
        </w:rPr>
        <w:t>, à plusieurs reprises (N : 40-60)</w:t>
      </w:r>
    </w:p>
    <w:p>
      <w:pPr>
        <w:numPr>
          <w:ilvl w:val="1"/>
          <w:numId w:val="48"/>
        </w:numPr>
      </w:pPr>
      <w:r>
        <w:rPr/>
        <w:t xml:space="preserve">Risque épuisement si </w:t>
      </w:r>
    </w:p>
    <w:p>
      <w:pPr>
        <w:numPr>
          <w:ilvl w:val="2"/>
          <w:numId w:val="48"/>
        </w:numPr>
      </w:pPr>
      <w:r>
        <w:rPr/>
        <w:t>Rythme respiratoire irrégulier avec bradypnée</w:t>
      </w:r>
    </w:p>
    <w:p>
      <w:pPr>
        <w:numPr>
          <w:ilvl w:val="2"/>
          <w:numId w:val="48"/>
        </w:numPr>
      </w:pPr>
      <w:r>
        <w:rPr/>
        <w:t>Survenue d’apnée chez NN en DR</w:t>
      </w:r>
    </w:p>
    <w:p>
      <w:pPr>
        <w:numPr>
          <w:ilvl w:val="3"/>
          <w:numId w:val="48"/>
        </w:numPr>
      </w:pPr>
      <w:r>
        <w:rPr/>
        <w:t>-&gt; assistance respiratoire immédiate</w:t>
      </w:r>
      <w:r>
        <w:rPr/>
        <w:br/>
      </w:r>
    </w:p>
    <w:p>
      <w:pPr>
        <w:pStyle w:val="Heading3"/>
        <w:numPr>
          <w:ilvl w:val="0"/>
          <w:numId w:val="48"/>
        </w:numPr>
      </w:pPr>
      <w:r>
        <w:rPr/>
        <w:t>Cyanose</w:t>
      </w:r>
    </w:p>
    <w:p>
      <w:pPr>
        <w:numPr>
          <w:ilvl w:val="1"/>
          <w:numId w:val="48"/>
        </w:numPr>
      </w:pPr>
      <w:r>
        <w:rPr/>
        <w:t>Coloration anormalement bleutée des téguments : visage, lèvres, langue, ongles</w:t>
      </w:r>
    </w:p>
    <w:p>
      <w:pPr>
        <w:numPr>
          <w:ilvl w:val="1"/>
          <w:numId w:val="48"/>
        </w:numPr>
      </w:pPr>
      <w:r>
        <w:rPr/>
        <w:t>Pièges :</w:t>
      </w:r>
    </w:p>
    <w:p>
      <w:pPr>
        <w:numPr>
          <w:ilvl w:val="2"/>
          <w:numId w:val="48"/>
        </w:numPr>
      </w:pPr>
      <w:r>
        <w:rPr/>
        <w:t xml:space="preserve">Nouveau-né </w:t>
      </w:r>
      <w:r>
        <w:rPr/>
        <w:t>polyglobulique</w:t>
      </w:r>
    </w:p>
    <w:p>
      <w:pPr>
        <w:numPr>
          <w:ilvl w:val="2"/>
          <w:numId w:val="48"/>
        </w:numPr>
      </w:pPr>
      <w:r>
        <w:rPr/>
        <w:t>Masquée par une anémie importante</w:t>
      </w:r>
    </w:p>
    <w:p>
      <w:pPr>
        <w:numPr>
          <w:ilvl w:val="1"/>
          <w:numId w:val="48"/>
        </w:numPr>
      </w:pPr>
      <w:r>
        <w:rPr/>
        <w:t>Si isolée et non améliorée par apport d’O2</w:t>
      </w:r>
    </w:p>
    <w:p>
      <w:pPr>
        <w:numPr>
          <w:ilvl w:val="2"/>
          <w:numId w:val="48"/>
        </w:numPr>
      </w:pPr>
      <w:r>
        <w:rPr/>
        <w:t xml:space="preserve">-&gt; </w:t>
      </w:r>
      <w:r>
        <w:rPr>
          <w:i/>
        </w:rPr>
        <w:t xml:space="preserve">suspicion </w:t>
      </w:r>
      <w:r>
        <w:rPr/>
        <w:t>de</w:t>
      </w:r>
      <w:r>
        <w:rPr/>
        <w:t xml:space="preserve"> Cardiopathie congénitale cyanogène</w:t>
      </w:r>
    </w:p>
    <w:p>
      <w:pPr/>
    </w:p>
    <w:p>
      <w:pPr>
        <w:pStyle w:val="Heading3"/>
        <w:numPr>
          <w:ilvl w:val="0"/>
          <w:numId w:val="48"/>
        </w:numPr>
      </w:pPr>
      <w:r>
        <w:rPr/>
        <w:t>Signes de lutte : SILVERMAN</w:t>
      </w:r>
    </w:p>
    <w:p>
      <w:pPr/>
      <w:r>
        <w:rPr/>
        <w:br/>
      </w:r>
      <w:r>
        <w:drawing>
          <wp:inline xmlns:a="http://schemas.openxmlformats.org/drawingml/2006/main" xmlns:pic="http://schemas.openxmlformats.org/drawingml/2006/picture">
            <wp:extent cx="23990300" cy="1794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0" cy="1794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  <w:numPr>
          <w:ilvl w:val="0"/>
          <w:numId w:val="126"/>
        </w:numPr>
      </w:pPr>
      <w:r>
        <w:rPr/>
        <w:t>DIAGNOSTIC DE GRAVITE</w:t>
      </w:r>
    </w:p>
    <w:p>
      <w:pPr>
        <w:numPr>
          <w:ilvl w:val="0"/>
          <w:numId w:val="49"/>
        </w:numPr>
      </w:pPr>
      <w:r>
        <w:rPr/>
        <w:t xml:space="preserve">Epuisement respiratoire : irrégularité </w:t>
      </w:r>
      <w:r>
        <w:rPr/>
        <w:t>respiratoire</w:t>
      </w:r>
      <w:r>
        <w:rPr/>
        <w:t xml:space="preserve">, </w:t>
      </w:r>
      <w:r>
        <w:rPr/>
        <w:t>gasping</w:t>
      </w:r>
      <w:r>
        <w:rPr/>
        <w:t>, apnée</w:t>
      </w:r>
    </w:p>
    <w:p>
      <w:pPr>
        <w:numPr>
          <w:ilvl w:val="0"/>
          <w:numId w:val="49"/>
        </w:numPr>
      </w:pPr>
      <w:r>
        <w:rPr/>
        <w:t>Anomalies cardiaques : bradycardie (&lt;100bpm), arrêt cardiaque, tachycardie (&gt;180bpm), souffle cardiaque</w:t>
      </w:r>
    </w:p>
    <w:p>
      <w:pPr>
        <w:numPr>
          <w:ilvl w:val="0"/>
          <w:numId w:val="49"/>
        </w:numPr>
      </w:pPr>
      <w:r>
        <w:rPr/>
        <w:t>Troubles hémodynamiques : allongement du TRC, marbrures, extrémités froides ou cyanosées, hypotension artérielle</w:t>
      </w:r>
      <w:r>
        <w:rPr/>
        <w:t xml:space="preserve"> </w:t>
      </w:r>
      <w:r>
        <w:rPr/>
        <w:t>(</w:t>
      </w:r>
      <w:r>
        <w:rPr>
          <w:i/>
        </w:rPr>
        <w:t>à ne pas attendre pour définir un EHD instable car tardif)</w:t>
      </w:r>
    </w:p>
    <w:p>
      <w:pPr>
        <w:numPr>
          <w:ilvl w:val="0"/>
          <w:numId w:val="49"/>
        </w:numPr>
      </w:pPr>
      <w:r>
        <w:rPr/>
        <w:t>Neurologique : refus de téter, somnolence, obnubilation, convulsions, coma</w:t>
      </w:r>
    </w:p>
    <w:p>
      <w:pPr/>
    </w:p>
    <w:p>
      <w:pPr>
        <w:pStyle w:val="Heading2"/>
        <w:numPr>
          <w:ilvl w:val="0"/>
          <w:numId w:val="126"/>
        </w:numPr>
      </w:pPr>
      <w:r>
        <w:rPr/>
        <w:t>GESTES D’URGENCE</w:t>
      </w:r>
    </w:p>
    <w:p>
      <w:pPr>
        <w:pStyle w:val="Heading3"/>
        <w:numPr>
          <w:ilvl w:val="0"/>
          <w:numId w:val="127"/>
        </w:numPr>
      </w:pPr>
      <w:r>
        <w:rPr/>
        <w:t>Buts :</w:t>
      </w:r>
    </w:p>
    <w:p>
      <w:pPr>
        <w:numPr>
          <w:ilvl w:val="1"/>
          <w:numId w:val="50"/>
        </w:numPr>
      </w:pPr>
      <w:r>
        <w:rPr/>
        <w:t>Assurer un échange gazeux satisfaisant</w:t>
      </w:r>
    </w:p>
    <w:p>
      <w:pPr>
        <w:numPr>
          <w:ilvl w:val="1"/>
          <w:numId w:val="50"/>
        </w:numPr>
      </w:pPr>
      <w:r>
        <w:rPr/>
        <w:t>Maintenir un état hémodynamique stable</w:t>
      </w:r>
      <w:r>
        <w:rPr/>
        <w:br/>
      </w:r>
    </w:p>
    <w:p>
      <w:pPr>
        <w:pStyle w:val="Heading3"/>
        <w:numPr>
          <w:ilvl w:val="0"/>
          <w:numId w:val="127"/>
        </w:numPr>
      </w:pPr>
      <w:r>
        <w:rPr/>
        <w:t>Moyens thérapeutiques</w:t>
      </w:r>
    </w:p>
    <w:p>
      <w:pPr>
        <w:numPr>
          <w:ilvl w:val="1"/>
          <w:numId w:val="50"/>
        </w:numPr>
      </w:pPr>
      <w:r>
        <w:rPr>
          <w:b/>
        </w:rPr>
        <w:t>Mesures générales</w:t>
      </w:r>
    </w:p>
    <w:p>
      <w:pPr>
        <w:numPr>
          <w:ilvl w:val="2"/>
          <w:numId w:val="50"/>
        </w:numPr>
      </w:pPr>
      <w:r>
        <w:rPr/>
        <w:t>Table chauffante</w:t>
      </w:r>
    </w:p>
    <w:p>
      <w:pPr>
        <w:numPr>
          <w:ilvl w:val="2"/>
          <w:numId w:val="50"/>
        </w:numPr>
      </w:pPr>
      <w:r>
        <w:rPr/>
        <w:t>Désobstruction des VAS : aspiration oro-pharyngée et narines</w:t>
      </w:r>
    </w:p>
    <w:p>
      <w:pPr>
        <w:numPr>
          <w:ilvl w:val="2"/>
          <w:numId w:val="50"/>
        </w:numPr>
      </w:pPr>
      <w:r>
        <w:rPr/>
        <w:t xml:space="preserve">Sonde gastrique (vidange de l’estomac) </w:t>
      </w:r>
      <w:r>
        <w:rPr>
          <w:b/>
          <w:i/>
        </w:rPr>
        <w:t>ne jamais ventiler sur un estomac plein</w:t>
      </w:r>
      <w:r>
        <w:rPr>
          <w:b/>
          <w:i/>
        </w:rPr>
        <w:t xml:space="preserve"> </w:t>
      </w:r>
      <w:r>
        <w:rPr>
          <w:b/>
          <w:i/>
        </w:rPr>
        <w:t>!!!!</w:t>
      </w:r>
    </w:p>
    <w:p>
      <w:pPr>
        <w:numPr>
          <w:ilvl w:val="2"/>
          <w:numId w:val="50"/>
        </w:numPr>
      </w:pPr>
      <w:r>
        <w:rPr/>
        <w:t>Support respiratoire : O2 (lunettes ou par enceinte de Hood)</w:t>
      </w:r>
    </w:p>
    <w:p>
      <w:pPr>
        <w:numPr>
          <w:ilvl w:val="1"/>
          <w:numId w:val="50"/>
        </w:numPr>
      </w:pPr>
      <w:r>
        <w:rPr>
          <w:b/>
        </w:rPr>
        <w:t>Ventilation par insufflateur manuel (</w:t>
      </w:r>
      <w:r>
        <w:rPr/>
        <w:t xml:space="preserve">type </w:t>
      </w:r>
      <w:r>
        <w:rPr/>
        <w:t>Ambu</w:t>
      </w:r>
      <w:r>
        <w:rPr/>
        <w:t>)</w:t>
      </w:r>
    </w:p>
    <w:p>
      <w:pPr>
        <w:numPr>
          <w:ilvl w:val="1"/>
          <w:numId w:val="50"/>
        </w:numPr>
      </w:pPr>
      <w:r>
        <w:rPr/>
        <w:t>Contre-indications de la ventilation au masque :</w:t>
      </w:r>
    </w:p>
    <w:p>
      <w:pPr>
        <w:numPr>
          <w:ilvl w:val="2"/>
          <w:numId w:val="50"/>
        </w:numPr>
      </w:pPr>
      <w:r>
        <w:rPr/>
        <w:t>Suspicion d’inhalation méconiale</w:t>
      </w:r>
    </w:p>
    <w:p>
      <w:pPr>
        <w:numPr>
          <w:ilvl w:val="2"/>
          <w:numId w:val="50"/>
        </w:numPr>
      </w:pPr>
      <w:r>
        <w:rPr/>
        <w:t>Pneumothorax</w:t>
      </w:r>
    </w:p>
    <w:p>
      <w:pPr>
        <w:numPr>
          <w:ilvl w:val="2"/>
          <w:numId w:val="50"/>
        </w:numPr>
      </w:pPr>
      <w:r>
        <w:rPr/>
        <w:t>Hernie diaphragmatique congénitale</w:t>
      </w:r>
    </w:p>
    <w:p>
      <w:pPr>
        <w:numPr>
          <w:ilvl w:val="1"/>
          <w:numId w:val="50"/>
        </w:numPr>
      </w:pPr>
      <w:r>
        <w:rPr/>
        <w:t>Intubation</w:t>
      </w:r>
    </w:p>
    <w:p>
      <w:pPr>
        <w:numPr>
          <w:ilvl w:val="2"/>
          <w:numId w:val="50"/>
        </w:numPr>
      </w:pPr>
      <w:r>
        <w:rPr/>
        <w:t>Ventilation manuelle sur tube</w:t>
      </w:r>
    </w:p>
    <w:p>
      <w:pPr>
        <w:numPr>
          <w:ilvl w:val="2"/>
          <w:numId w:val="50"/>
        </w:numPr>
      </w:pPr>
      <w:r>
        <w:rPr/>
        <w:t>Ou dès que possible sur un respirateur adapté</w:t>
      </w:r>
      <w:r>
        <w:rPr/>
        <w:br/>
      </w:r>
    </w:p>
    <w:p>
      <w:pPr>
        <w:pStyle w:val="Heading3"/>
        <w:numPr>
          <w:ilvl w:val="0"/>
          <w:numId w:val="127"/>
        </w:numPr>
      </w:pPr>
      <w:r>
        <w:rPr/>
        <w:t>Indications :</w:t>
      </w:r>
    </w:p>
    <w:p>
      <w:pPr>
        <w:numPr>
          <w:ilvl w:val="1"/>
          <w:numId w:val="50"/>
        </w:numPr>
      </w:pPr>
      <w:r>
        <w:rPr>
          <w:b/>
        </w:rPr>
        <w:t>Conduite à tenir en salle de naissance : devant toute DR du NN :</w:t>
      </w:r>
    </w:p>
    <w:p>
      <w:pPr>
        <w:numPr>
          <w:ilvl w:val="2"/>
          <w:numId w:val="50"/>
        </w:numPr>
      </w:pPr>
      <w:r>
        <w:rPr/>
        <w:t>Evaluation des scores d’Apgar et Silverman</w:t>
      </w:r>
    </w:p>
    <w:p>
      <w:pPr>
        <w:numPr>
          <w:ilvl w:val="2"/>
          <w:numId w:val="50"/>
        </w:numPr>
      </w:pPr>
      <w:r>
        <w:rPr>
          <w:b/>
        </w:rPr>
        <w:t>Mesures générales (</w:t>
      </w:r>
      <w:r>
        <w:rPr>
          <w:b/>
          <w:i/>
        </w:rPr>
        <w:t>toujours de règle)</w:t>
      </w:r>
    </w:p>
    <w:p>
      <w:pPr>
        <w:numPr>
          <w:ilvl w:val="2"/>
          <w:numId w:val="50"/>
        </w:numPr>
      </w:pPr>
      <w:r>
        <w:rPr/>
        <w:t>Monitoring : FC, FR, SpO2</w:t>
      </w:r>
    </w:p>
    <w:p>
      <w:pPr>
        <w:numPr>
          <w:ilvl w:val="2"/>
          <w:numId w:val="50"/>
        </w:numPr>
      </w:pPr>
      <w:r>
        <w:rPr/>
        <w:t>Oxygénothérapie</w:t>
      </w:r>
    </w:p>
    <w:p>
      <w:pPr>
        <w:numPr>
          <w:ilvl w:val="1"/>
          <w:numId w:val="50"/>
        </w:numPr>
      </w:pPr>
      <w:r>
        <w:rPr>
          <w:b/>
        </w:rPr>
        <w:t>Si DR sévère ou bradycardie associée :</w:t>
      </w:r>
    </w:p>
    <w:p>
      <w:pPr>
        <w:numPr>
          <w:ilvl w:val="2"/>
          <w:numId w:val="50"/>
        </w:numPr>
      </w:pPr>
      <w:r>
        <w:rPr/>
        <w:t>Ventilation par insufflateur manuel</w:t>
      </w:r>
    </w:p>
    <w:p>
      <w:pPr>
        <w:numPr>
          <w:ilvl w:val="1"/>
          <w:numId w:val="50"/>
        </w:numPr>
      </w:pPr>
      <w:r>
        <w:rPr>
          <w:b/>
        </w:rPr>
        <w:t xml:space="preserve">Si DR sévère persistant à M3 - M4 : </w:t>
      </w:r>
      <w:r>
        <w:rPr/>
        <w:t>IS &gt; 5, épuisement, désaturation, bradycardie</w:t>
      </w:r>
    </w:p>
    <w:p>
      <w:pPr>
        <w:numPr>
          <w:ilvl w:val="2"/>
          <w:numId w:val="50"/>
        </w:numPr>
      </w:pPr>
      <w:r>
        <w:rPr/>
        <w:t>Intubation avec ventilation manuelle ou avec un respirateur adapté au NN</w:t>
      </w:r>
    </w:p>
    <w:p>
      <w:pPr>
        <w:numPr>
          <w:ilvl w:val="2"/>
          <w:numId w:val="50"/>
        </w:numPr>
      </w:pPr>
      <w:r>
        <w:rPr/>
        <w:t xml:space="preserve">Voie veineuse périphérique </w:t>
      </w:r>
      <w:r>
        <w:rPr/>
        <w:br/>
      </w:r>
    </w:p>
    <w:p>
      <w:pPr>
        <w:pStyle w:val="Heading3"/>
        <w:numPr>
          <w:ilvl w:val="0"/>
          <w:numId w:val="127"/>
        </w:numPr>
      </w:pPr>
      <w:r>
        <w:rPr/>
        <w:t>Surveillance :</w:t>
      </w:r>
    </w:p>
    <w:p>
      <w:pPr>
        <w:numPr>
          <w:ilvl w:val="1"/>
          <w:numId w:val="50"/>
        </w:numPr>
      </w:pPr>
      <w:r>
        <w:rPr/>
        <w:t>Monitoring +++ : FC, FR, SpO2, TA, T°, TRC</w:t>
      </w:r>
    </w:p>
    <w:p>
      <w:pPr>
        <w:numPr>
          <w:ilvl w:val="1"/>
          <w:numId w:val="50"/>
        </w:numPr>
      </w:pPr>
      <w:r>
        <w:rPr/>
        <w:t>Clinique : conscience, hémodynamique, auscultation cardiaque et pulmonaire</w:t>
      </w:r>
    </w:p>
    <w:p>
      <w:pPr>
        <w:numPr>
          <w:ilvl w:val="1"/>
          <w:numId w:val="50"/>
        </w:numPr>
      </w:pPr>
      <w:r>
        <w:rPr/>
        <w:t>Chez le prématuré : objectifs SpO2 : 92 à 98%</w:t>
      </w:r>
    </w:p>
    <w:p>
      <w:pPr>
        <w:numPr>
          <w:ilvl w:val="2"/>
          <w:numId w:val="50"/>
        </w:numPr>
      </w:pPr>
      <w:r>
        <w:rPr/>
        <w:t>Si SpO2 &gt; 98% : diminuer impérativement les apports en 02, car risque d’hyperoxie = rétinopathie du prématuré et cécité</w:t>
      </w:r>
    </w:p>
    <w:p>
      <w:pPr/>
    </w:p>
    <w:p>
      <w:pPr>
        <w:pStyle w:val="Heading2"/>
        <w:numPr>
          <w:ilvl w:val="0"/>
          <w:numId w:val="126"/>
        </w:numPr>
      </w:pPr>
      <w:r>
        <w:rPr/>
        <w:t>DIAGNOSTIC ETIOLOGIQUE</w:t>
      </w:r>
    </w:p>
    <w:p>
      <w:pPr>
        <w:pStyle w:val="Heading3"/>
        <w:numPr>
          <w:ilvl w:val="0"/>
          <w:numId w:val="128"/>
        </w:numPr>
      </w:pPr>
      <w:r>
        <w:rPr/>
        <w:t>Interrogatoire : antécédents obstétricaux +++</w:t>
      </w:r>
    </w:p>
    <w:p>
      <w:pPr>
        <w:numPr>
          <w:ilvl w:val="1"/>
          <w:numId w:val="51"/>
        </w:numPr>
      </w:pPr>
      <w:r>
        <w:rPr/>
        <w:t>Déroulement de la grossesse</w:t>
      </w:r>
    </w:p>
    <w:p>
      <w:pPr>
        <w:numPr>
          <w:ilvl w:val="1"/>
          <w:numId w:val="51"/>
        </w:numPr>
      </w:pPr>
      <w:r>
        <w:rPr/>
        <w:t>Conditions d’accouchement</w:t>
      </w:r>
    </w:p>
    <w:p>
      <w:pPr>
        <w:numPr>
          <w:ilvl w:val="1"/>
          <w:numId w:val="51"/>
        </w:numPr>
      </w:pPr>
      <w:r>
        <w:rPr/>
        <w:t>Tous les éléments anormaux notés chez la mère avant, pendant et après l’accouchement</w:t>
      </w:r>
      <w:r>
        <w:rPr/>
        <w:br/>
      </w:r>
    </w:p>
    <w:p>
      <w:pPr>
        <w:pStyle w:val="Heading3"/>
        <w:numPr>
          <w:ilvl w:val="0"/>
          <w:numId w:val="128"/>
        </w:numPr>
      </w:pPr>
      <w:r>
        <w:rPr/>
        <w:t>Clinique : examen complet</w:t>
      </w:r>
    </w:p>
    <w:p>
      <w:pPr>
        <w:numPr>
          <w:ilvl w:val="1"/>
          <w:numId w:val="51"/>
        </w:numPr>
      </w:pPr>
      <w:r>
        <w:rPr/>
        <w:t>Bombement de l’hémithorax + auscultation asymétrique -&gt; pneumothorax</w:t>
      </w:r>
    </w:p>
    <w:p>
      <w:pPr>
        <w:numPr>
          <w:ilvl w:val="1"/>
          <w:numId w:val="51"/>
        </w:numPr>
      </w:pPr>
      <w:r>
        <w:rPr/>
        <w:t>Râles humides -&gt; retard de résorption du liquide pulmonaire</w:t>
      </w:r>
    </w:p>
    <w:p>
      <w:pPr>
        <w:numPr>
          <w:ilvl w:val="1"/>
          <w:numId w:val="51"/>
        </w:numPr>
      </w:pPr>
      <w:r>
        <w:rPr/>
        <w:t xml:space="preserve">Abdomen plat + déviation des bruits du </w:t>
      </w:r>
      <w:r>
        <w:rPr/>
        <w:t>coeur</w:t>
      </w:r>
      <w:r>
        <w:rPr/>
        <w:t xml:space="preserve"> </w:t>
      </w:r>
      <w:r>
        <w:rPr>
          <w:i/>
        </w:rPr>
        <w:t xml:space="preserve">vers la droite </w:t>
      </w:r>
      <w:r>
        <w:rPr/>
        <w:t>: hernie diaphragmatique</w:t>
      </w:r>
    </w:p>
    <w:p>
      <w:pPr>
        <w:numPr>
          <w:ilvl w:val="1"/>
          <w:numId w:val="51"/>
        </w:numPr>
      </w:pPr>
      <w:r>
        <w:rPr/>
        <w:t>Vérifier la perméabilité des choanes et de l’</w:t>
      </w:r>
      <w:r>
        <w:rPr/>
        <w:t>oesophage</w:t>
      </w:r>
    </w:p>
    <w:p>
      <w:pPr>
        <w:numPr>
          <w:ilvl w:val="1"/>
          <w:numId w:val="51"/>
        </w:numPr>
      </w:pPr>
      <w:r>
        <w:rPr/>
        <w:t>Etat hémodynamique instable, auscultation cardiaque (mauvais rythme, souffle) : cardiopathie congénitale</w:t>
      </w:r>
    </w:p>
    <w:p>
      <w:pPr>
        <w:numPr>
          <w:ilvl w:val="1"/>
          <w:numId w:val="51"/>
        </w:numPr>
      </w:pPr>
      <w:r>
        <w:rPr/>
        <w:t>Hypotonie majeure en dehors de tout contexte infectieux : origine neuromusculaire</w:t>
      </w:r>
    </w:p>
    <w:p>
      <w:pPr>
        <w:numPr>
          <w:ilvl w:val="1"/>
          <w:numId w:val="51"/>
        </w:numPr>
      </w:pPr>
      <w:r>
        <w:rPr/>
        <w:t>Hépatosplénomégalie, éruption : infection néonatale</w:t>
      </w:r>
      <w:r>
        <w:rPr/>
        <w:br/>
      </w:r>
    </w:p>
    <w:p>
      <w:pPr>
        <w:pStyle w:val="Heading3"/>
        <w:numPr>
          <w:ilvl w:val="0"/>
          <w:numId w:val="128"/>
        </w:numPr>
      </w:pPr>
      <w:r>
        <w:rPr/>
        <w:t>Examens paracliniques</w:t>
      </w:r>
    </w:p>
    <w:p>
      <w:pPr>
        <w:numPr>
          <w:ilvl w:val="1"/>
          <w:numId w:val="51"/>
        </w:numPr>
      </w:pPr>
      <w:r>
        <w:rPr/>
        <w:t>Radiographie thorax, face, en inspiration</w:t>
      </w:r>
      <w:r>
        <w:rPr/>
        <w:t xml:space="preserve"> </w:t>
      </w:r>
    </w:p>
    <w:p>
      <w:pPr>
        <w:numPr>
          <w:ilvl w:val="1"/>
          <w:numId w:val="51"/>
        </w:numPr>
      </w:pPr>
      <w:r>
        <w:rPr/>
        <w:t>Biologie : pathologie infectieuse sous-jacente</w:t>
      </w:r>
      <w:r>
        <w:rPr/>
        <w:t xml:space="preserve"> </w:t>
      </w:r>
      <w:r>
        <w:rPr/>
        <w:t>?</w:t>
      </w:r>
    </w:p>
    <w:p>
      <w:pPr>
        <w:numPr>
          <w:ilvl w:val="2"/>
          <w:numId w:val="51"/>
        </w:numPr>
      </w:pPr>
      <w:r>
        <w:rPr/>
        <w:t>NFS, groupage sanguin avec Coombs direct, bilan d’hémostase si syndrome hémorragique</w:t>
      </w:r>
    </w:p>
    <w:p>
      <w:pPr>
        <w:numPr>
          <w:ilvl w:val="2"/>
          <w:numId w:val="51"/>
        </w:numPr>
      </w:pPr>
      <w:r>
        <w:rPr/>
        <w:t>Glycémie, calcémie, ionogramme à H12, GDS si possible</w:t>
      </w:r>
    </w:p>
    <w:p>
      <w:pPr>
        <w:numPr>
          <w:ilvl w:val="2"/>
          <w:numId w:val="51"/>
        </w:numPr>
      </w:pPr>
      <w:r>
        <w:rPr/>
        <w:t>CRP, hémoculture, prélèvements bactériologiques périphériques (liquide gastrique</w:t>
      </w:r>
      <w:r>
        <w:rPr/>
        <w:t xml:space="preserve"> </w:t>
      </w:r>
      <w:r>
        <w:rPr/>
        <w:t>(</w:t>
      </w:r>
      <w:r>
        <w:rPr/>
        <w:t>tsy</w:t>
      </w:r>
      <w:r>
        <w:rPr/>
        <w:t xml:space="preserve"> </w:t>
      </w:r>
      <w:r>
        <w:rPr/>
        <w:t>atao</w:t>
      </w:r>
      <w:r>
        <w:rPr/>
        <w:t xml:space="preserve"> </w:t>
      </w:r>
      <w:r>
        <w:rPr/>
        <w:t>tsony</w:t>
      </w:r>
      <w:r>
        <w:rPr/>
        <w:t xml:space="preserve"> </w:t>
      </w:r>
      <w:r>
        <w:rPr/>
        <w:t>zao</w:t>
      </w:r>
      <w:r>
        <w:rPr/>
        <w:t>) et prélèvement trachéal si enfant intubé)</w:t>
      </w:r>
      <w:r>
        <w:rPr/>
        <w:br/>
      </w:r>
    </w:p>
    <w:p>
      <w:pPr>
        <w:pStyle w:val="Heading3"/>
        <w:numPr>
          <w:ilvl w:val="0"/>
          <w:numId w:val="128"/>
        </w:numPr>
      </w:pPr>
      <w:r>
        <w:rPr/>
        <w:t>Etiologies</w:t>
      </w:r>
    </w:p>
    <w:p>
      <w:pPr>
        <w:pStyle w:val="Heading4"/>
        <w:numPr>
          <w:ilvl w:val="0"/>
          <w:numId w:val="129"/>
        </w:numPr>
      </w:pPr>
      <w:r>
        <w:rPr/>
        <w:t>Maladie des membranes hyalines (MMH)</w:t>
      </w:r>
    </w:p>
    <w:p>
      <w:pPr>
        <w:numPr>
          <w:ilvl w:val="2"/>
          <w:numId w:val="51"/>
        </w:numPr>
      </w:pPr>
      <w:r>
        <w:rPr/>
        <w:t>Déficit fonctionnel en surfactant</w:t>
      </w:r>
    </w:p>
    <w:p>
      <w:pPr>
        <w:numPr>
          <w:ilvl w:val="2"/>
          <w:numId w:val="51"/>
        </w:numPr>
      </w:pPr>
      <w:r>
        <w:rPr/>
        <w:t>Surtout chez le prématuré</w:t>
      </w:r>
    </w:p>
    <w:p>
      <w:pPr>
        <w:numPr>
          <w:ilvl w:val="3"/>
          <w:numId w:val="51"/>
        </w:numPr>
      </w:pPr>
      <w:r>
        <w:rPr/>
        <w:t>&lt; 32 SA dans 30 à 50 %</w:t>
      </w:r>
    </w:p>
    <w:p>
      <w:pPr>
        <w:numPr>
          <w:ilvl w:val="3"/>
          <w:numId w:val="51"/>
        </w:numPr>
      </w:pPr>
      <w:r>
        <w:rPr/>
        <w:t>&lt;35 SA dans 5-10 %</w:t>
      </w:r>
    </w:p>
    <w:p>
      <w:pPr>
        <w:numPr>
          <w:ilvl w:val="2"/>
          <w:numId w:val="51"/>
        </w:numPr>
      </w:pPr>
      <w:r>
        <w:rPr>
          <w:b/>
        </w:rPr>
        <w:t>Prévention : corticothérapie anténatale (MAP&lt;34SA)</w:t>
      </w:r>
    </w:p>
    <w:p>
      <w:pPr>
        <w:numPr>
          <w:ilvl w:val="2"/>
          <w:numId w:val="51"/>
        </w:numPr>
      </w:pPr>
      <w:r>
        <w:rPr/>
        <w:t>DR immédiatement ou dans les heures suivant la naissance, geignement expiratoire audible à distance (freinage glottique)</w:t>
      </w:r>
    </w:p>
    <w:p>
      <w:pPr>
        <w:numPr>
          <w:ilvl w:val="2"/>
          <w:numId w:val="51"/>
        </w:numPr>
      </w:pPr>
      <w:r>
        <w:rPr>
          <w:color w:val="FF0000"/>
        </w:rPr>
        <w:t>16/12/2021</w:t>
      </w:r>
    </w:p>
    <w:p>
      <w:pPr>
        <w:numPr>
          <w:ilvl w:val="2"/>
          <w:numId w:val="51"/>
        </w:numPr>
      </w:pPr>
      <w:r>
        <w:rPr>
          <w:color w:val="000000"/>
        </w:rPr>
        <w:t>Rx</w:t>
      </w:r>
      <w:r>
        <w:rPr>
          <w:color w:val="000000"/>
        </w:rPr>
        <w:t xml:space="preserve"> : syndrome alvéolaire diffus avec bronchogramme aérien et faible expansion thoracique (</w:t>
      </w:r>
      <w:r>
        <w:rPr>
          <w:i/>
          <w:color w:val="000000"/>
        </w:rPr>
        <w:t>si possible, devant toute DR NN : radio pour différencier les étiologies)</w:t>
      </w:r>
    </w:p>
    <w:p>
      <w:pPr>
        <w:numPr>
          <w:ilvl w:val="2"/>
          <w:numId w:val="51"/>
        </w:numPr>
      </w:pPr>
      <w:r>
        <w:rPr>
          <w:color w:val="000000"/>
        </w:rPr>
        <w:t>Traitement : surfactant exogène par voie intratrachéale</w:t>
      </w:r>
    </w:p>
    <w:p>
      <w:pPr>
        <w:numPr>
          <w:ilvl w:val="2"/>
          <w:numId w:val="51"/>
        </w:numPr>
      </w:pPr>
      <w:r>
        <w:rPr>
          <w:color w:val="000000"/>
        </w:rPr>
        <w:t xml:space="preserve">Complication : </w:t>
      </w:r>
      <w:r>
        <w:rPr>
          <w:color w:val="000000"/>
        </w:rPr>
        <w:t>pneumothorax</w:t>
      </w:r>
      <w:r>
        <w:rPr>
          <w:color w:val="000000"/>
        </w:rPr>
        <w:t>, surinfections</w:t>
      </w:r>
    </w:p>
    <w:p>
      <w:pPr>
        <w:numPr>
          <w:ilvl w:val="2"/>
          <w:numId w:val="51"/>
        </w:numPr>
      </w:pPr>
      <w:r>
        <w:rPr>
          <w:color w:val="000000"/>
        </w:rPr>
        <w:t>3 signes de collapsus alvéolaire :</w:t>
      </w:r>
    </w:p>
    <w:p>
      <w:pPr>
        <w:numPr>
          <w:ilvl w:val="3"/>
          <w:numId w:val="51"/>
        </w:numPr>
      </w:pPr>
      <w:r>
        <w:rPr>
          <w:color w:val="000000"/>
        </w:rPr>
        <w:t xml:space="preserve">Opacités : diffuses, bilatérales et symétriques, sous forme de </w:t>
      </w:r>
      <w:r>
        <w:rPr>
          <w:color w:val="000000"/>
        </w:rPr>
        <w:t>microgranite</w:t>
      </w:r>
    </w:p>
    <w:p>
      <w:pPr>
        <w:numPr>
          <w:ilvl w:val="3"/>
          <w:numId w:val="51"/>
        </w:numPr>
      </w:pPr>
      <w:r>
        <w:rPr>
          <w:color w:val="000000"/>
        </w:rPr>
        <w:t>Bronchogramme aérien</w:t>
      </w:r>
    </w:p>
    <w:p>
      <w:pPr>
        <w:numPr>
          <w:ilvl w:val="3"/>
          <w:numId w:val="51"/>
        </w:numPr>
      </w:pPr>
      <w:r>
        <w:rPr>
          <w:color w:val="000000"/>
        </w:rPr>
        <w:t>Diminution de l’expansion thoracique</w:t>
      </w:r>
      <w:r>
        <w:rPr>
          <w:color w:val="000000"/>
        </w:rPr>
        <w:br/>
      </w:r>
    </w:p>
    <w:p>
      <w:pPr>
        <w:pStyle w:val="Heading4"/>
        <w:numPr>
          <w:ilvl w:val="0"/>
          <w:numId w:val="129"/>
        </w:numPr>
      </w:pPr>
      <w:r>
        <w:rPr/>
        <w:t xml:space="preserve">Infection </w:t>
      </w:r>
      <w:r>
        <w:rPr/>
        <w:t>materno-foetale</w:t>
      </w:r>
      <w:r>
        <w:rPr/>
        <w:t xml:space="preserve"> (IMF)</w:t>
      </w:r>
    </w:p>
    <w:p>
      <w:pPr>
        <w:numPr>
          <w:ilvl w:val="2"/>
          <w:numId w:val="51"/>
        </w:numPr>
      </w:pPr>
      <w:r>
        <w:rPr>
          <w:color w:val="000000"/>
        </w:rPr>
        <w:t>Evoquée si :</w:t>
      </w:r>
    </w:p>
    <w:p>
      <w:pPr>
        <w:numPr>
          <w:ilvl w:val="3"/>
          <w:numId w:val="51"/>
        </w:numPr>
      </w:pPr>
      <w:r>
        <w:rPr>
          <w:color w:val="000000"/>
        </w:rPr>
        <w:t>Prématurité inexpliquée</w:t>
      </w:r>
    </w:p>
    <w:p>
      <w:pPr>
        <w:numPr>
          <w:ilvl w:val="3"/>
          <w:numId w:val="51"/>
        </w:numPr>
      </w:pPr>
      <w:r>
        <w:rPr>
          <w:color w:val="000000"/>
        </w:rPr>
        <w:t>Rupture prématurée des membranes</w:t>
      </w:r>
    </w:p>
    <w:p>
      <w:pPr>
        <w:numPr>
          <w:ilvl w:val="3"/>
          <w:numId w:val="51"/>
        </w:numPr>
      </w:pPr>
      <w:r>
        <w:rPr>
          <w:color w:val="000000"/>
        </w:rPr>
        <w:t xml:space="preserve">Portage maternel de germes </w:t>
      </w:r>
      <w:r>
        <w:rPr>
          <w:i/>
          <w:color w:val="000000"/>
        </w:rPr>
        <w:t>(surtout streptocoque B)</w:t>
      </w:r>
    </w:p>
    <w:p>
      <w:pPr>
        <w:numPr>
          <w:ilvl w:val="3"/>
          <w:numId w:val="51"/>
        </w:numPr>
      </w:pPr>
      <w:r>
        <w:rPr>
          <w:color w:val="000000"/>
        </w:rPr>
        <w:t>Hyperthermie ou tout autre signe infectieux clinique ou biologique chez la mère avant, pendant, ou après l’accouchement (</w:t>
      </w:r>
      <w:r>
        <w:rPr>
          <w:i/>
          <w:color w:val="000000"/>
        </w:rPr>
        <w:t>chorioamniotite)</w:t>
      </w:r>
    </w:p>
    <w:p>
      <w:pPr>
        <w:numPr>
          <w:ilvl w:val="2"/>
          <w:numId w:val="51"/>
        </w:numPr>
      </w:pPr>
      <w:r>
        <w:rPr>
          <w:color w:val="000000"/>
        </w:rPr>
        <w:t>Au moindre doute :</w:t>
      </w:r>
    </w:p>
    <w:p>
      <w:pPr>
        <w:numPr>
          <w:ilvl w:val="3"/>
          <w:numId w:val="51"/>
        </w:numPr>
      </w:pPr>
      <w:r>
        <w:rPr>
          <w:color w:val="000000"/>
        </w:rPr>
        <w:t>Bilan infectieux : NFS, CRP, hémoculture</w:t>
      </w:r>
    </w:p>
    <w:p>
      <w:pPr>
        <w:numPr>
          <w:ilvl w:val="3"/>
          <w:numId w:val="51"/>
        </w:numPr>
      </w:pPr>
      <w:r>
        <w:rPr>
          <w:color w:val="000000"/>
        </w:rPr>
        <w:t>Antibiothérapie IV</w:t>
      </w:r>
    </w:p>
    <w:p>
      <w:pPr>
        <w:numPr>
          <w:ilvl w:val="2"/>
          <w:numId w:val="51"/>
        </w:numPr>
      </w:pPr>
      <w:r>
        <w:rPr>
          <w:color w:val="000000"/>
        </w:rPr>
        <w:t>RX : opacités alvéolaires hétérogènes, +/- localisées</w:t>
      </w:r>
      <w:r>
        <w:rPr>
          <w:color w:val="000000"/>
        </w:rPr>
        <w:br/>
      </w:r>
    </w:p>
    <w:p>
      <w:pPr>
        <w:pStyle w:val="Heading4"/>
        <w:numPr>
          <w:ilvl w:val="0"/>
          <w:numId w:val="129"/>
        </w:numPr>
      </w:pPr>
      <w:r>
        <w:rPr/>
        <w:t>Inhalation méconiale</w:t>
      </w:r>
    </w:p>
    <w:p>
      <w:pPr>
        <w:numPr>
          <w:ilvl w:val="2"/>
          <w:numId w:val="51"/>
        </w:numPr>
      </w:pPr>
      <w:r>
        <w:rPr>
          <w:color w:val="000000"/>
        </w:rPr>
        <w:t>Nouveau-né</w:t>
      </w:r>
      <w:r>
        <w:rPr>
          <w:color w:val="000000"/>
        </w:rPr>
        <w:t xml:space="preserve"> à terme, Liquide amniotique méconial</w:t>
      </w:r>
    </w:p>
    <w:p>
      <w:pPr>
        <w:numPr>
          <w:ilvl w:val="2"/>
          <w:numId w:val="51"/>
        </w:numPr>
      </w:pPr>
      <w:r>
        <w:rPr>
          <w:color w:val="000000"/>
        </w:rPr>
        <w:t>Radiographie :</w:t>
      </w:r>
    </w:p>
    <w:p>
      <w:pPr>
        <w:numPr>
          <w:ilvl w:val="3"/>
          <w:numId w:val="51"/>
        </w:numPr>
      </w:pPr>
      <w:r>
        <w:rPr>
          <w:b/>
          <w:color w:val="000000"/>
        </w:rPr>
        <w:t>Opacités bilatérales et diffuses, dites “en mottes”</w:t>
      </w:r>
    </w:p>
    <w:p>
      <w:pPr>
        <w:numPr>
          <w:ilvl w:val="3"/>
          <w:numId w:val="51"/>
        </w:numPr>
      </w:pPr>
      <w:r>
        <w:rPr>
          <w:color w:val="000000"/>
        </w:rPr>
        <w:t>Distension thoracique</w:t>
      </w:r>
    </w:p>
    <w:p>
      <w:pPr>
        <w:numPr>
          <w:ilvl w:val="3"/>
          <w:numId w:val="51"/>
        </w:numPr>
      </w:pPr>
      <w:r>
        <w:rPr>
          <w:color w:val="000000"/>
        </w:rPr>
        <w:t>Atélectasies</w:t>
      </w:r>
    </w:p>
    <w:p>
      <w:pPr>
        <w:numPr>
          <w:ilvl w:val="3"/>
          <w:numId w:val="51"/>
        </w:numPr>
      </w:pPr>
      <w:r>
        <w:rPr>
          <w:color w:val="000000"/>
        </w:rPr>
        <w:t>+/- emphysème</w:t>
      </w:r>
    </w:p>
    <w:p>
      <w:pPr>
        <w:numPr>
          <w:ilvl w:val="2"/>
          <w:numId w:val="51"/>
        </w:numPr>
      </w:pPr>
      <w:r>
        <w:rPr>
          <w:color w:val="000000"/>
        </w:rPr>
        <w:t>PEC :</w:t>
      </w:r>
    </w:p>
    <w:p>
      <w:pPr>
        <w:numPr>
          <w:ilvl w:val="3"/>
          <w:numId w:val="51"/>
        </w:numPr>
      </w:pPr>
      <w:r>
        <w:rPr>
          <w:color w:val="000000"/>
        </w:rPr>
        <w:t>Aspiration oro-pharyngée</w:t>
      </w:r>
    </w:p>
    <w:p>
      <w:pPr>
        <w:numPr>
          <w:ilvl w:val="3"/>
          <w:numId w:val="51"/>
        </w:numPr>
      </w:pPr>
      <w:r>
        <w:rPr>
          <w:color w:val="000000"/>
        </w:rPr>
        <w:t>Aspiration trachéo-bronchique sous laryngoscopie ou après intubation</w:t>
      </w:r>
    </w:p>
    <w:p>
      <w:pPr>
        <w:numPr>
          <w:ilvl w:val="3"/>
          <w:numId w:val="51"/>
        </w:numPr>
      </w:pPr>
      <w:r>
        <w:rPr>
          <w:color w:val="000000"/>
        </w:rPr>
        <w:t>Contre-indiquée+++ : ventilation au masque</w:t>
      </w:r>
      <w:r>
        <w:rPr>
          <w:color w:val="000000"/>
        </w:rPr>
        <w:br/>
      </w:r>
    </w:p>
    <w:p>
      <w:pPr>
        <w:pStyle w:val="Heading4"/>
        <w:numPr>
          <w:ilvl w:val="0"/>
          <w:numId w:val="129"/>
        </w:numPr>
      </w:pPr>
      <w:r>
        <w:rPr/>
        <w:t>Retard de résorption : DR transitoire (</w:t>
      </w:r>
      <w:r>
        <w:rPr>
          <w:i/>
        </w:rPr>
        <w:t>diagnostic d’élimination)</w:t>
      </w:r>
    </w:p>
    <w:p>
      <w:pPr>
        <w:numPr>
          <w:ilvl w:val="2"/>
          <w:numId w:val="51"/>
        </w:numPr>
      </w:pPr>
      <w:r>
        <w:rPr>
          <w:color w:val="000000"/>
        </w:rPr>
        <w:t>Césarienne +++</w:t>
      </w:r>
    </w:p>
    <w:p>
      <w:pPr>
        <w:numPr>
          <w:ilvl w:val="2"/>
          <w:numId w:val="51"/>
        </w:numPr>
      </w:pPr>
      <w:r>
        <w:rPr>
          <w:color w:val="000000"/>
        </w:rPr>
        <w:t>DR immédiate, prédominance polypnée</w:t>
      </w:r>
      <w:r>
        <w:rPr>
          <w:color w:val="000000"/>
        </w:rPr>
        <w:br/>
      </w:r>
    </w:p>
    <w:p>
      <w:pPr>
        <w:numPr>
          <w:ilvl w:val="2"/>
          <w:numId w:val="51"/>
        </w:numPr>
      </w:pPr>
      <w:r>
        <w:rPr>
          <w:color w:val="000000"/>
        </w:rPr>
        <w:t>Rx</w:t>
      </w:r>
      <w:r>
        <w:rPr>
          <w:color w:val="000000"/>
        </w:rPr>
        <w:t xml:space="preserve"> : opacités alvéolaires et images interstitielles </w:t>
      </w:r>
      <w:r>
        <w:rPr>
          <w:color w:val="000000"/>
        </w:rPr>
        <w:t>hilifuges</w:t>
      </w:r>
      <w:r>
        <w:rPr>
          <w:color w:val="000000"/>
        </w:rPr>
        <w:br/>
      </w:r>
    </w:p>
    <w:p>
      <w:pPr>
        <w:numPr>
          <w:ilvl w:val="2"/>
          <w:numId w:val="51"/>
        </w:numPr>
      </w:pPr>
      <w:r>
        <w:rPr>
          <w:color w:val="000000"/>
        </w:rPr>
        <w:t>Evolution : généralement bonne en 1 à 2 jours, sous oxygénothérapie seule</w:t>
      </w:r>
      <w:r>
        <w:rPr>
          <w:color w:val="000000"/>
        </w:rPr>
        <w:br/>
      </w:r>
    </w:p>
    <w:p>
      <w:pPr>
        <w:pStyle w:val="Heading4"/>
        <w:numPr>
          <w:ilvl w:val="0"/>
          <w:numId w:val="129"/>
        </w:numPr>
      </w:pPr>
      <w:r>
        <w:rPr/>
        <w:t>Pneumothorax</w:t>
      </w:r>
    </w:p>
    <w:p>
      <w:pPr>
        <w:numPr>
          <w:ilvl w:val="2"/>
          <w:numId w:val="51"/>
        </w:numPr>
      </w:pPr>
      <w:r>
        <w:rPr>
          <w:color w:val="000000"/>
        </w:rPr>
        <w:t xml:space="preserve">Spontanée ou </w:t>
      </w:r>
      <w:r>
        <w:rPr>
          <w:color w:val="000000"/>
        </w:rPr>
        <w:t>complication</w:t>
      </w:r>
      <w:r>
        <w:rPr>
          <w:color w:val="000000"/>
        </w:rPr>
        <w:t xml:space="preserve"> d’une autre affection (MMH)</w:t>
      </w:r>
    </w:p>
    <w:p>
      <w:pPr>
        <w:numPr>
          <w:ilvl w:val="2"/>
          <w:numId w:val="51"/>
        </w:numPr>
      </w:pPr>
      <w:r>
        <w:rPr>
          <w:i/>
          <w:color w:val="000000"/>
        </w:rPr>
        <w:t>Ou secondaire à une réanimation en salle de naissance (très rapidement ventilé ex post-asphyxie périnatale)</w:t>
      </w:r>
      <w:r>
        <w:rPr>
          <w:color w:val="000000"/>
        </w:rPr>
        <w:br/>
      </w:r>
    </w:p>
    <w:p>
      <w:pPr>
        <w:numPr>
          <w:ilvl w:val="2"/>
          <w:numId w:val="51"/>
        </w:numPr>
      </w:pPr>
      <w:r>
        <w:rPr>
          <w:color w:val="000000"/>
        </w:rPr>
        <w:t>Diagnostic :</w:t>
      </w:r>
    </w:p>
    <w:p>
      <w:pPr>
        <w:numPr>
          <w:ilvl w:val="3"/>
          <w:numId w:val="51"/>
        </w:numPr>
      </w:pPr>
      <w:r>
        <w:rPr>
          <w:color w:val="000000"/>
        </w:rPr>
        <w:t>Clinique : distension thoracique unilatérale</w:t>
      </w:r>
    </w:p>
    <w:p>
      <w:pPr>
        <w:numPr>
          <w:ilvl w:val="3"/>
          <w:numId w:val="51"/>
        </w:numPr>
      </w:pPr>
      <w:r>
        <w:rPr>
          <w:color w:val="000000"/>
        </w:rPr>
        <w:t>Et radiographique</w:t>
      </w:r>
    </w:p>
    <w:p>
      <w:pPr>
        <w:numPr>
          <w:ilvl w:val="2"/>
          <w:numId w:val="51"/>
        </w:numPr>
      </w:pPr>
      <w:r>
        <w:rPr>
          <w:color w:val="000000"/>
        </w:rPr>
        <w:t>PEC :</w:t>
      </w:r>
    </w:p>
    <w:p>
      <w:pPr>
        <w:numPr>
          <w:ilvl w:val="3"/>
          <w:numId w:val="51"/>
        </w:numPr>
      </w:pPr>
      <w:r>
        <w:rPr>
          <w:color w:val="000000"/>
        </w:rPr>
        <w:t>Surveillance si bien tolérée</w:t>
      </w:r>
      <w:r>
        <w:rPr>
          <w:color w:val="000000"/>
        </w:rPr>
        <w:t xml:space="preserve"> chez un NN à terme </w:t>
      </w:r>
      <w:r>
        <w:rPr>
          <w:i/>
          <w:color w:val="000000"/>
        </w:rPr>
        <w:t>puis contrôle radiographique (résorption spontanée)</w:t>
      </w:r>
    </w:p>
    <w:p>
      <w:pPr>
        <w:numPr>
          <w:ilvl w:val="3"/>
          <w:numId w:val="51"/>
        </w:numPr>
      </w:pPr>
      <w:r>
        <w:rPr>
          <w:color w:val="000000"/>
        </w:rPr>
        <w:t>Si pneumothorax compressif : exsufflation à l’aiguille en urgence et drain thoracique</w:t>
      </w:r>
      <w:r>
        <w:rPr>
          <w:color w:val="000000"/>
        </w:rPr>
        <w:br/>
      </w:r>
    </w:p>
    <w:p>
      <w:pPr>
        <w:pStyle w:val="Heading4"/>
        <w:numPr>
          <w:ilvl w:val="0"/>
          <w:numId w:val="129"/>
        </w:numPr>
      </w:pPr>
      <w:r>
        <w:rPr/>
        <w:t>Hernie diaphragmatique congénitale</w:t>
      </w:r>
    </w:p>
    <w:p>
      <w:pPr>
        <w:numPr>
          <w:ilvl w:val="2"/>
          <w:numId w:val="51"/>
        </w:numPr>
      </w:pPr>
      <w:r>
        <w:rPr>
          <w:color w:val="000000"/>
        </w:rPr>
        <w:t>Souvent gauche</w:t>
      </w:r>
    </w:p>
    <w:p>
      <w:pPr>
        <w:numPr>
          <w:ilvl w:val="2"/>
          <w:numId w:val="51"/>
        </w:numPr>
      </w:pPr>
      <w:r>
        <w:rPr>
          <w:color w:val="000000"/>
        </w:rPr>
        <w:t>Déviation des bdc, abdomen plat, DR immédiate et sévère</w:t>
      </w:r>
    </w:p>
    <w:p>
      <w:pPr>
        <w:numPr>
          <w:ilvl w:val="2"/>
          <w:numId w:val="51"/>
        </w:numPr>
      </w:pPr>
      <w:r>
        <w:rPr>
          <w:color w:val="000000"/>
        </w:rPr>
        <w:t>Contre-indication de la ventilation au masque</w:t>
      </w:r>
    </w:p>
    <w:p>
      <w:pPr>
        <w:numPr>
          <w:ilvl w:val="2"/>
          <w:numId w:val="51"/>
        </w:numPr>
      </w:pPr>
      <w:r>
        <w:rPr>
          <w:color w:val="000000"/>
        </w:rPr>
        <w:t>Rx</w:t>
      </w:r>
      <w:r>
        <w:rPr>
          <w:color w:val="000000"/>
        </w:rPr>
        <w:t xml:space="preserve"> : aérations digestives dans le thorax</w:t>
      </w:r>
      <w:r>
        <w:rPr>
          <w:color w:val="000000"/>
        </w:rPr>
        <w:br/>
      </w:r>
    </w:p>
    <w:p>
      <w:pPr>
        <w:pStyle w:val="Heading4"/>
        <w:numPr>
          <w:ilvl w:val="0"/>
          <w:numId w:val="129"/>
        </w:numPr>
      </w:pPr>
      <w:r>
        <w:rPr/>
        <w:t>Causes malformatives</w:t>
      </w:r>
    </w:p>
    <w:p>
      <w:pPr>
        <w:numPr>
          <w:ilvl w:val="2"/>
          <w:numId w:val="51"/>
        </w:numPr>
      </w:pPr>
      <w:r>
        <w:rPr>
          <w:color w:val="000000"/>
        </w:rPr>
        <w:t>Atrésie de l’</w:t>
      </w:r>
      <w:r>
        <w:rPr>
          <w:color w:val="000000"/>
        </w:rPr>
        <w:t>œsophage</w:t>
      </w:r>
    </w:p>
    <w:p>
      <w:pPr>
        <w:numPr>
          <w:ilvl w:val="2"/>
          <w:numId w:val="51"/>
        </w:numPr>
      </w:pPr>
      <w:r>
        <w:rPr>
          <w:color w:val="000000"/>
        </w:rPr>
        <w:t>Malformations ORL :</w:t>
      </w:r>
    </w:p>
    <w:p>
      <w:pPr>
        <w:numPr>
          <w:ilvl w:val="3"/>
          <w:numId w:val="51"/>
        </w:numPr>
      </w:pPr>
      <w:r>
        <w:rPr>
          <w:color w:val="000000"/>
        </w:rPr>
        <w:t>Atrésie des choanes</w:t>
      </w:r>
    </w:p>
    <w:p>
      <w:pPr>
        <w:numPr>
          <w:ilvl w:val="3"/>
          <w:numId w:val="51"/>
        </w:numPr>
      </w:pPr>
      <w:r>
        <w:rPr>
          <w:color w:val="000000"/>
        </w:rPr>
        <w:t xml:space="preserve">Syndrome de Pierre Robin : </w:t>
      </w:r>
      <w:r>
        <w:rPr>
          <w:color w:val="000000"/>
        </w:rPr>
        <w:t>glossoptose</w:t>
      </w:r>
      <w:r>
        <w:rPr>
          <w:color w:val="000000"/>
        </w:rPr>
        <w:t xml:space="preserve">, fente palatine, </w:t>
      </w:r>
      <w:r>
        <w:rPr>
          <w:color w:val="000000"/>
        </w:rPr>
        <w:t>microrétrognatisme</w:t>
      </w:r>
      <w:r>
        <w:rPr>
          <w:color w:val="000000"/>
        </w:rPr>
        <w:br/>
      </w:r>
    </w:p>
    <w:p>
      <w:pPr>
        <w:pStyle w:val="Heading4"/>
        <w:numPr>
          <w:ilvl w:val="0"/>
          <w:numId w:val="129"/>
        </w:numPr>
      </w:pPr>
      <w:r>
        <w:rPr/>
        <w:t>Autres étiologies</w:t>
      </w:r>
    </w:p>
    <w:p>
      <w:pPr>
        <w:numPr>
          <w:ilvl w:val="2"/>
          <w:numId w:val="51"/>
        </w:numPr>
      </w:pPr>
      <w:r>
        <w:rPr>
          <w:color w:val="000000"/>
        </w:rPr>
        <w:t>Rhinite obstructive</w:t>
      </w:r>
    </w:p>
    <w:p>
      <w:pPr>
        <w:numPr>
          <w:ilvl w:val="2"/>
          <w:numId w:val="51"/>
        </w:numPr>
      </w:pPr>
      <w:r>
        <w:rPr>
          <w:color w:val="000000"/>
        </w:rPr>
        <w:t>Cardiopathie congénitale</w:t>
      </w:r>
    </w:p>
    <w:p>
      <w:pPr>
        <w:numPr>
          <w:ilvl w:val="2"/>
          <w:numId w:val="51"/>
        </w:numPr>
      </w:pPr>
      <w:r>
        <w:rPr>
          <w:color w:val="000000"/>
        </w:rPr>
        <w:t>Causes métaboliques : hypoglycémie, acidose métabolique...</w:t>
      </w:r>
    </w:p>
    <w:p>
      <w:pPr>
        <w:numPr>
          <w:ilvl w:val="2"/>
          <w:numId w:val="51"/>
        </w:numPr>
      </w:pPr>
      <w:r>
        <w:rPr>
          <w:color w:val="000000"/>
        </w:rPr>
        <w:t>Causes centrales :</w:t>
      </w:r>
    </w:p>
    <w:p>
      <w:pPr>
        <w:numPr>
          <w:ilvl w:val="3"/>
          <w:numId w:val="51"/>
        </w:numPr>
      </w:pPr>
      <w:r>
        <w:rPr>
          <w:color w:val="000000"/>
        </w:rPr>
        <w:t>NN dont la mère a reçu des sédatifs lors de l’accouchement</w:t>
      </w:r>
    </w:p>
    <w:p>
      <w:pPr>
        <w:numPr>
          <w:ilvl w:val="3"/>
          <w:numId w:val="51"/>
        </w:numPr>
      </w:pPr>
      <w:r>
        <w:rPr>
          <w:color w:val="000000"/>
        </w:rPr>
        <w:t>Maladie neuro-musculaire</w:t>
      </w:r>
    </w:p>
    <w:p>
      <w:pPr/>
    </w:p>
    <w:p>
      <w:pPr>
        <w:pStyle w:val="Heading2"/>
      </w:pPr>
      <w:r>
        <w:rPr/>
        <w:t>CONCLUSION</w:t>
      </w:r>
    </w:p>
    <w:p>
      <w:pPr/>
      <w:r>
        <w:drawing>
          <wp:inline xmlns:a="http://schemas.openxmlformats.org/drawingml/2006/main" xmlns:pic="http://schemas.openxmlformats.org/drawingml/2006/picture">
            <wp:extent cx="19621500" cy="146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0" cy="146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