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DETRESSE RESPIRATOIRE DU NOURRISSON ET DE L’ENFANT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1"/>
        </w:numPr>
      </w:pPr>
      <w:r>
        <w:rPr/>
        <w:t>Poser le diagnostic positif et de gravité d’une détresse respiratoire</w:t>
      </w:r>
    </w:p>
    <w:p>
      <w:pPr>
        <w:numPr>
          <w:ilvl w:val="0"/>
          <w:numId w:val="1"/>
        </w:numPr>
      </w:pPr>
      <w:r>
        <w:rPr/>
        <w:t>Enumérer les étiologies d’une détresse respiratoire du nourrisson et de l’enfant</w:t>
      </w:r>
    </w:p>
    <w:p>
      <w:pPr>
        <w:numPr>
          <w:ilvl w:val="0"/>
          <w:numId w:val="1"/>
        </w:numPr>
      </w:pPr>
      <w:r>
        <w:rPr/>
        <w:t>Citer les principes du traitement d’une détresse respiratoire</w:t>
      </w:r>
    </w:p>
    <w:p>
      <w:pPr/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</w:t>
      </w:r>
    </w:p>
    <w:p>
      <w:pPr>
        <w:numPr>
          <w:ilvl w:val="1"/>
          <w:numId w:val="2"/>
        </w:numPr>
      </w:pPr>
      <w:r>
        <w:rPr/>
        <w:t>Détresse respiratoire : difficultés respiratoires</w:t>
      </w:r>
      <w:r>
        <w:rPr/>
        <w:br/>
      </w:r>
    </w:p>
    <w:p>
      <w:pPr>
        <w:pStyle w:val="Heading3"/>
      </w:pPr>
      <w:r>
        <w:rPr/>
        <w:t>Intérêts</w:t>
      </w:r>
    </w:p>
    <w:p>
      <w:pPr>
        <w:numPr>
          <w:ilvl w:val="1"/>
          <w:numId w:val="2"/>
        </w:numPr>
      </w:pPr>
      <w:r>
        <w:rPr/>
        <w:t>Situation fréquente et angoissante en pratique quotidienne</w:t>
      </w:r>
    </w:p>
    <w:p>
      <w:pPr>
        <w:numPr>
          <w:ilvl w:val="1"/>
          <w:numId w:val="2"/>
        </w:numPr>
      </w:pPr>
      <w:r>
        <w:rPr/>
        <w:t>Urgence diagnostique et thérapeutique</w:t>
      </w:r>
    </w:p>
    <w:p>
      <w:pPr>
        <w:numPr>
          <w:ilvl w:val="1"/>
          <w:numId w:val="2"/>
        </w:numPr>
      </w:pPr>
      <w:r>
        <w:rPr/>
        <w:t>Essentiel : reconnaître la cause et évaluer la gravité de la DR</w:t>
      </w:r>
    </w:p>
    <w:p>
      <w:pPr>
        <w:numPr>
          <w:ilvl w:val="1"/>
          <w:numId w:val="2"/>
        </w:numPr>
      </w:pPr>
      <w:r>
        <w:rPr/>
        <w:t>Mettre en route le traitement et surveillance de l’efficacité</w:t>
      </w:r>
    </w:p>
    <w:p>
      <w:pPr>
        <w:ind w:left="360"/>
      </w:pPr>
    </w:p>
    <w:p>
      <w:pPr>
        <w:pStyle w:val="Heading2"/>
        <w:numPr>
          <w:ilvl w:val="0"/>
          <w:numId w:val="17"/>
        </w:numPr>
      </w:pPr>
      <w:r>
        <w:rPr/>
        <w:t>DIAGNOSTIC POSITIF</w:t>
      </w:r>
    </w:p>
    <w:p>
      <w:pPr>
        <w:pStyle w:val="Heading3"/>
      </w:pPr>
      <w:r>
        <w:rPr/>
        <w:t>Clinique</w:t>
      </w:r>
    </w:p>
    <w:p>
      <w:pPr>
        <w:numPr>
          <w:ilvl w:val="0"/>
          <w:numId w:val="3"/>
        </w:numPr>
      </w:pPr>
      <w:r>
        <w:rPr>
          <w:b/>
        </w:rPr>
        <w:t>Modification du rythme respiratoire</w:t>
      </w:r>
    </w:p>
    <w:p>
      <w:pPr>
        <w:numPr>
          <w:ilvl w:val="1"/>
          <w:numId w:val="3"/>
        </w:numPr>
      </w:pPr>
      <w:r>
        <w:rPr/>
        <w:t>Polypnée le plus souvent</w:t>
      </w:r>
    </w:p>
    <w:p>
      <w:pPr>
        <w:numPr>
          <w:ilvl w:val="1"/>
          <w:numId w:val="3"/>
        </w:numPr>
      </w:pPr>
      <w:r>
        <w:rPr/>
        <w:t xml:space="preserve">Bradypnée exceptionnellement : en cas d’épuisement </w:t>
      </w:r>
      <w:r>
        <w:rPr/>
        <w:br/>
      </w:r>
    </w:p>
    <w:p>
      <w:pPr>
        <w:numPr>
          <w:ilvl w:val="0"/>
          <w:numId w:val="3"/>
        </w:numPr>
      </w:pPr>
      <w:r>
        <w:rPr>
          <w:b/>
        </w:rPr>
        <w:t>Signes de lutte :</w:t>
      </w:r>
      <w:r>
        <w:rPr/>
        <w:t xml:space="preserve"> témoin de la mise en jeu des muscles respiratoires</w:t>
      </w:r>
    </w:p>
    <w:p>
      <w:pPr>
        <w:numPr>
          <w:ilvl w:val="1"/>
          <w:numId w:val="3"/>
        </w:numPr>
      </w:pPr>
      <w:r>
        <w:rPr/>
        <w:t>Battement des ailes du nez</w:t>
      </w:r>
    </w:p>
    <w:p>
      <w:pPr>
        <w:numPr>
          <w:ilvl w:val="1"/>
          <w:numId w:val="3"/>
        </w:numPr>
      </w:pPr>
      <w:r>
        <w:rPr/>
        <w:t xml:space="preserve">Tirage sus sternal, sous-sternal, </w:t>
      </w:r>
      <w:r>
        <w:rPr/>
        <w:t>inter-costal</w:t>
      </w:r>
      <w:r>
        <w:rPr/>
        <w:t>, sous-costal</w:t>
      </w:r>
    </w:p>
    <w:p>
      <w:pPr/>
    </w:p>
    <w:p>
      <w:pPr>
        <w:pStyle w:val="Heading2"/>
        <w:numPr>
          <w:ilvl w:val="0"/>
          <w:numId w:val="17"/>
        </w:numPr>
      </w:pPr>
      <w:r>
        <w:rPr/>
        <w:t xml:space="preserve">DIAGNOSTIC DE GRAVITE : </w:t>
      </w:r>
      <w:r>
        <w:rPr>
          <w:i/>
        </w:rPr>
        <w:t>critères de gravité</w:t>
      </w:r>
    </w:p>
    <w:p>
      <w:pPr>
        <w:pStyle w:val="Heading4"/>
        <w:numPr>
          <w:ilvl w:val="0"/>
          <w:numId w:val="18"/>
        </w:numPr>
      </w:pPr>
      <w:r>
        <w:rPr/>
        <w:t>TERRAINS SPECIFIQUES à RISQUE</w:t>
      </w:r>
    </w:p>
    <w:p>
      <w:pPr>
        <w:numPr>
          <w:ilvl w:val="1"/>
          <w:numId w:val="4"/>
        </w:numPr>
      </w:pPr>
      <w:r>
        <w:rPr/>
        <w:t>Prématurité</w:t>
      </w:r>
    </w:p>
    <w:p>
      <w:pPr>
        <w:numPr>
          <w:ilvl w:val="1"/>
          <w:numId w:val="4"/>
        </w:numPr>
      </w:pPr>
      <w:r>
        <w:rPr/>
        <w:t>Cardiopathie ou maladie respiratoire sous-jacente</w:t>
      </w:r>
    </w:p>
    <w:p>
      <w:pPr>
        <w:numPr>
          <w:ilvl w:val="1"/>
          <w:numId w:val="4"/>
        </w:numPr>
      </w:pPr>
      <w:r>
        <w:rPr/>
        <w:t>Drépanocytose, immunodépression</w:t>
      </w:r>
      <w:r>
        <w:rPr/>
        <w:br/>
      </w:r>
    </w:p>
    <w:p>
      <w:pPr>
        <w:pStyle w:val="Heading4"/>
        <w:numPr>
          <w:ilvl w:val="0"/>
          <w:numId w:val="18"/>
        </w:numPr>
      </w:pPr>
      <w:r>
        <w:rPr/>
        <w:t>SIGNES DE MAUVAISE TOLERANCE</w:t>
      </w:r>
    </w:p>
    <w:p>
      <w:pPr>
        <w:numPr>
          <w:ilvl w:val="1"/>
          <w:numId w:val="4"/>
        </w:numPr>
      </w:pPr>
      <w:r>
        <w:rPr/>
        <w:t>Polypnée &gt; 60mn</w:t>
      </w:r>
    </w:p>
    <w:p>
      <w:pPr>
        <w:numPr>
          <w:ilvl w:val="1"/>
          <w:numId w:val="4"/>
        </w:numPr>
      </w:pPr>
      <w:r>
        <w:rPr/>
        <w:t>Signes d’épuisement : bradypnée, irrégularité du rythme respiratoire, apnée</w:t>
      </w:r>
    </w:p>
    <w:p>
      <w:pPr>
        <w:numPr>
          <w:ilvl w:val="1"/>
          <w:numId w:val="4"/>
        </w:numPr>
      </w:pPr>
      <w:r>
        <w:rPr/>
        <w:t>Signes d’hypoxie : cyanose, agitation, trouble de la conscience</w:t>
      </w:r>
    </w:p>
    <w:p>
      <w:pPr>
        <w:numPr>
          <w:ilvl w:val="1"/>
          <w:numId w:val="4"/>
        </w:numPr>
      </w:pPr>
      <w:r>
        <w:rPr/>
        <w:t>Signes d’hypercapnie : sueurs, tachycardie, hypertension artérielle</w:t>
      </w:r>
    </w:p>
    <w:p>
      <w:pPr/>
    </w:p>
    <w:p>
      <w:pPr>
        <w:pStyle w:val="Heading2"/>
        <w:numPr>
          <w:ilvl w:val="0"/>
          <w:numId w:val="17"/>
        </w:numPr>
      </w:pPr>
      <w:r>
        <w:rPr/>
        <w:t>DIAGNOSTIC ETIOLOGIQUE</w:t>
      </w:r>
    </w:p>
    <w:p>
      <w:pPr>
        <w:pStyle w:val="Heading3"/>
      </w:pPr>
      <w:r>
        <w:rPr/>
        <w:t>Démarche diagnostique</w:t>
      </w:r>
    </w:p>
    <w:p>
      <w:pPr>
        <w:pStyle w:val="Heading4"/>
      </w:pPr>
      <w:r>
        <w:rPr/>
        <w:t>Interrogatoire</w:t>
      </w:r>
    </w:p>
    <w:p>
      <w:pPr>
        <w:numPr>
          <w:ilvl w:val="1"/>
          <w:numId w:val="5"/>
        </w:numPr>
      </w:pPr>
      <w:r>
        <w:rPr>
          <w:b/>
        </w:rPr>
        <w:t xml:space="preserve">Terrain </w:t>
      </w:r>
      <w:r>
        <w:rPr/>
        <w:t>: âge</w:t>
      </w:r>
    </w:p>
    <w:p>
      <w:pPr>
        <w:numPr>
          <w:ilvl w:val="1"/>
          <w:numId w:val="5"/>
        </w:numPr>
      </w:pPr>
      <w:r>
        <w:rPr>
          <w:b/>
        </w:rPr>
        <w:t xml:space="preserve">Antécédents </w:t>
      </w:r>
      <w:r>
        <w:rPr/>
        <w:t>: épisodes de détresse respiratoire (exemple : laryngite récidivantes, crises d’asthme)</w:t>
      </w:r>
    </w:p>
    <w:p>
      <w:pPr>
        <w:numPr>
          <w:ilvl w:val="1"/>
          <w:numId w:val="5"/>
        </w:numPr>
      </w:pPr>
      <w:r>
        <w:rPr/>
        <w:t>Apnée, accès de tirage pendant le sommeil, difficulté d’endormissement, retentissement sur la croissance (syndrome d’apnée du sommeil)</w:t>
      </w:r>
    </w:p>
    <w:p>
      <w:pPr>
        <w:numPr>
          <w:ilvl w:val="1"/>
          <w:numId w:val="5"/>
        </w:numPr>
      </w:pPr>
      <w:r>
        <w:rPr>
          <w:b/>
        </w:rPr>
        <w:t>Circonstances de survenue</w:t>
      </w:r>
      <w:r>
        <w:rPr/>
        <w:t xml:space="preserve"> : </w:t>
      </w:r>
      <w:r>
        <w:rPr>
          <w:b/>
        </w:rPr>
        <w:t xml:space="preserve">aigue </w:t>
      </w:r>
      <w:r>
        <w:rPr/>
        <w:t xml:space="preserve">avec syndrome de pénétration (corps étranger) ou </w:t>
      </w:r>
      <w:r>
        <w:rPr>
          <w:b/>
        </w:rPr>
        <w:t xml:space="preserve">progressive </w:t>
      </w:r>
      <w:r>
        <w:rPr/>
        <w:t>+ fièvre (contexte infectieux)</w:t>
      </w:r>
      <w:r>
        <w:rPr/>
        <w:br/>
      </w:r>
    </w:p>
    <w:p>
      <w:pPr>
        <w:pStyle w:val="Heading4"/>
      </w:pPr>
      <w:r>
        <w:rPr/>
        <w:t>Examen physique : complet et rapide</w:t>
      </w:r>
    </w:p>
    <w:p>
      <w:pPr>
        <w:numPr>
          <w:ilvl w:val="1"/>
          <w:numId w:val="5"/>
        </w:numPr>
      </w:pPr>
      <w:r>
        <w:rPr>
          <w:b/>
        </w:rPr>
        <w:t>Appareil respiratoire : 4 temps de l’examen physique</w:t>
      </w:r>
    </w:p>
    <w:p>
      <w:pPr>
        <w:numPr>
          <w:ilvl w:val="2"/>
          <w:numId w:val="5"/>
        </w:numPr>
      </w:pPr>
      <w:r>
        <w:rPr/>
        <w:t>Auscultation pulmonaire : abolition des MV, sibilances, râles crépitants, caractère symétrique ou non des anomalies</w:t>
      </w:r>
    </w:p>
    <w:p>
      <w:pPr>
        <w:numPr>
          <w:ilvl w:val="1"/>
          <w:numId w:val="5"/>
        </w:numPr>
      </w:pPr>
      <w:r>
        <w:rPr>
          <w:b/>
        </w:rPr>
        <w:t xml:space="preserve">Evaluation de l’état hémodynamique : </w:t>
      </w:r>
      <w:r>
        <w:rPr/>
        <w:t>FC, TRC, PA, diurèse</w:t>
      </w:r>
    </w:p>
    <w:p>
      <w:pPr>
        <w:numPr>
          <w:ilvl w:val="1"/>
          <w:numId w:val="5"/>
        </w:numPr>
      </w:pPr>
      <w:r>
        <w:rPr>
          <w:b/>
        </w:rPr>
        <w:t>Recherche d’un souffle cardiaque</w:t>
      </w:r>
    </w:p>
    <w:p>
      <w:pPr>
        <w:numPr>
          <w:ilvl w:val="1"/>
          <w:numId w:val="5"/>
        </w:numPr>
      </w:pPr>
      <w:r>
        <w:rPr>
          <w:b/>
        </w:rPr>
        <w:t>Recherche des signes d’infection</w:t>
      </w:r>
    </w:p>
    <w:p>
      <w:pPr>
        <w:numPr>
          <w:ilvl w:val="1"/>
          <w:numId w:val="5"/>
        </w:numPr>
      </w:pPr>
      <w:r>
        <w:rPr>
          <w:b/>
        </w:rPr>
        <w:t>Evaluation de l’état neurologique</w:t>
      </w:r>
      <w:r>
        <w:rPr>
          <w:b/>
        </w:rPr>
        <w:br/>
      </w:r>
    </w:p>
    <w:p>
      <w:pPr>
        <w:pStyle w:val="Heading4"/>
      </w:pPr>
      <w:r>
        <w:rPr/>
        <w:t>Examens complémentaires</w:t>
      </w:r>
    </w:p>
    <w:p>
      <w:pPr>
        <w:numPr>
          <w:ilvl w:val="1"/>
          <w:numId w:val="5"/>
        </w:numPr>
      </w:pPr>
      <w:r>
        <w:rPr>
          <w:b/>
        </w:rPr>
        <w:t xml:space="preserve">Radiographie du thorax </w:t>
      </w:r>
      <w:r>
        <w:rPr/>
        <w:t>: confirme le mécanisme évoqué</w:t>
      </w:r>
    </w:p>
    <w:p>
      <w:pPr>
        <w:numPr>
          <w:ilvl w:val="1"/>
          <w:numId w:val="5"/>
        </w:numPr>
      </w:pPr>
      <w:r>
        <w:rPr/>
        <w:t xml:space="preserve">Mesure de la </w:t>
      </w:r>
      <w:r>
        <w:rPr>
          <w:b/>
        </w:rPr>
        <w:t xml:space="preserve">saturation </w:t>
      </w:r>
      <w:r>
        <w:rPr/>
        <w:t>transcutanée en oxygène SpO2</w:t>
      </w:r>
    </w:p>
    <w:p>
      <w:pPr>
        <w:numPr>
          <w:ilvl w:val="1"/>
          <w:numId w:val="5"/>
        </w:numPr>
      </w:pPr>
      <w:r>
        <w:rPr/>
        <w:t xml:space="preserve">Ou </w:t>
      </w:r>
      <w:r>
        <w:rPr>
          <w:b/>
        </w:rPr>
        <w:t>mesure directe des gaz du sang</w:t>
      </w:r>
    </w:p>
    <w:p>
      <w:pPr>
        <w:numPr>
          <w:ilvl w:val="2"/>
          <w:numId w:val="5"/>
        </w:numPr>
      </w:pPr>
      <w:r>
        <w:rPr/>
        <w:t xml:space="preserve">Signes de gravité : </w:t>
      </w:r>
    </w:p>
    <w:p>
      <w:pPr>
        <w:numPr>
          <w:ilvl w:val="3"/>
          <w:numId w:val="5"/>
        </w:numPr>
      </w:pPr>
      <w:r>
        <w:rPr/>
        <w:t>PaO2 &lt;60 mmHg</w:t>
      </w:r>
    </w:p>
    <w:p>
      <w:pPr>
        <w:numPr>
          <w:ilvl w:val="3"/>
          <w:numId w:val="5"/>
        </w:numPr>
      </w:pPr>
      <w:r>
        <w:rPr/>
        <w:t>PaC02 &gt; 60 mmHg</w:t>
      </w:r>
    </w:p>
    <w:p>
      <w:pPr>
        <w:numPr>
          <w:ilvl w:val="1"/>
          <w:numId w:val="5"/>
        </w:numPr>
      </w:pPr>
      <w:r>
        <w:rPr>
          <w:b/>
        </w:rPr>
        <w:t xml:space="preserve">Endoscopie </w:t>
      </w:r>
      <w:r>
        <w:rPr/>
        <w:t>: confirme la présence d’un corps étranger</w:t>
      </w:r>
      <w:r>
        <w:rPr/>
        <w:br/>
      </w:r>
    </w:p>
    <w:p>
      <w:pPr>
        <w:pStyle w:val="Heading3"/>
      </w:pPr>
      <w:r>
        <w:rPr/>
        <w:t>Etiologies :</w:t>
      </w:r>
    </w:p>
    <w:p>
      <w:pPr>
        <w:pStyle w:val="Heading4"/>
      </w:pPr>
      <w:r>
        <w:rPr/>
        <w:t>Polypnée avec signes de lutte</w:t>
      </w:r>
    </w:p>
    <w:p>
      <w:pPr>
        <w:pStyle w:val="Heading5"/>
      </w:pPr>
      <w:r>
        <w:rPr/>
        <w:t>Causes obstructives :</w:t>
      </w:r>
    </w:p>
    <w:p>
      <w:pPr>
        <w:pStyle w:val="Heading6"/>
      </w:pPr>
      <w:r>
        <w:rPr>
          <w:b/>
        </w:rPr>
        <w:t xml:space="preserve">Hautes : </w:t>
      </w:r>
      <w:r>
        <w:rPr/>
        <w:t>dyspnée inspiratoire</w:t>
      </w:r>
    </w:p>
    <w:p>
      <w:pPr>
        <w:numPr>
          <w:ilvl w:val="4"/>
          <w:numId w:val="5"/>
        </w:numPr>
      </w:pPr>
      <w:r>
        <w:rPr/>
        <w:t>Nasale : jeune nourrisson +++</w:t>
      </w:r>
    </w:p>
    <w:p>
      <w:pPr>
        <w:numPr>
          <w:ilvl w:val="5"/>
          <w:numId w:val="5"/>
        </w:numPr>
      </w:pPr>
      <w:r>
        <w:rPr/>
        <w:t xml:space="preserve">Rhinopharyngite hyper </w:t>
      </w:r>
      <w:r>
        <w:rPr/>
        <w:t>secrétante</w:t>
      </w:r>
      <w:r>
        <w:rPr/>
        <w:t xml:space="preserve"> (</w:t>
      </w:r>
      <w:r>
        <w:rPr>
          <w:i/>
        </w:rPr>
        <w:t>DR= DRP systématique)</w:t>
      </w:r>
    </w:p>
    <w:p>
      <w:pPr>
        <w:numPr>
          <w:ilvl w:val="5"/>
          <w:numId w:val="5"/>
        </w:numPr>
      </w:pPr>
      <w:r>
        <w:rPr/>
        <w:t>Atrésie partielle des choanes</w:t>
      </w:r>
    </w:p>
    <w:p>
      <w:pPr>
        <w:numPr>
          <w:ilvl w:val="5"/>
          <w:numId w:val="5"/>
        </w:numPr>
      </w:pPr>
      <w:r>
        <w:rPr/>
        <w:t>Hypertrophies adénoïdiennes</w:t>
      </w:r>
    </w:p>
    <w:p>
      <w:pPr>
        <w:numPr>
          <w:ilvl w:val="4"/>
          <w:numId w:val="5"/>
        </w:numPr>
      </w:pPr>
      <w:r>
        <w:rPr>
          <w:b/>
        </w:rPr>
        <w:t>Pharyngée :</w:t>
      </w:r>
    </w:p>
    <w:p>
      <w:pPr>
        <w:numPr>
          <w:ilvl w:val="5"/>
          <w:numId w:val="5"/>
        </w:numPr>
      </w:pPr>
      <w:r>
        <w:rPr/>
        <w:t>Syndrome d’apnée obstructive du sommeil (SAOS)</w:t>
      </w:r>
    </w:p>
    <w:p>
      <w:pPr>
        <w:numPr>
          <w:ilvl w:val="5"/>
          <w:numId w:val="5"/>
        </w:numPr>
      </w:pPr>
      <w:r>
        <w:rPr/>
        <w:t>Abcès rétro-pharyngien</w:t>
      </w:r>
    </w:p>
    <w:p>
      <w:pPr>
        <w:numPr>
          <w:ilvl w:val="4"/>
          <w:numId w:val="5"/>
        </w:numPr>
      </w:pPr>
      <w:r>
        <w:rPr>
          <w:b/>
        </w:rPr>
        <w:t>Laryngée</w:t>
      </w:r>
    </w:p>
    <w:p>
      <w:pPr>
        <w:numPr>
          <w:ilvl w:val="5"/>
          <w:numId w:val="5"/>
        </w:numPr>
      </w:pPr>
      <w:r>
        <w:rPr/>
        <w:t>Laryngite sous glottique</w:t>
      </w:r>
    </w:p>
    <w:p>
      <w:pPr>
        <w:numPr>
          <w:ilvl w:val="5"/>
          <w:numId w:val="5"/>
        </w:numPr>
      </w:pPr>
      <w:r>
        <w:rPr/>
        <w:t>Épiglottite</w:t>
      </w:r>
    </w:p>
    <w:p>
      <w:pPr>
        <w:numPr>
          <w:ilvl w:val="5"/>
          <w:numId w:val="5"/>
        </w:numPr>
      </w:pPr>
      <w:r>
        <w:rPr>
          <w:b/>
        </w:rPr>
        <w:t xml:space="preserve">Corps étranger : dyspnée d’apparition </w:t>
      </w:r>
      <w:r>
        <w:rPr>
          <w:b/>
          <w:u w:val="single"/>
        </w:rPr>
        <w:t xml:space="preserve">brutale </w:t>
      </w:r>
      <w:r>
        <w:rPr>
          <w:b/>
        </w:rPr>
        <w:t xml:space="preserve">(enfant &gt; 6 mois) </w:t>
      </w:r>
      <w:r>
        <w:rPr>
          <w:b/>
          <w:i/>
        </w:rPr>
        <w:t xml:space="preserve">dans un </w:t>
      </w:r>
      <w:r>
        <w:rPr>
          <w:b/>
          <w:i/>
        </w:rPr>
        <w:t>contexte apyrétique</w:t>
      </w:r>
      <w:r>
        <w:rPr>
          <w:b/>
          <w:i/>
        </w:rPr>
        <w:br/>
      </w:r>
    </w:p>
    <w:p>
      <w:pPr>
        <w:pStyle w:val="Heading6"/>
      </w:pPr>
      <w:r>
        <w:rPr>
          <w:b/>
        </w:rPr>
        <w:t xml:space="preserve">Basses : </w:t>
      </w:r>
      <w:r>
        <w:rPr/>
        <w:t>Dyspnée expiratoire</w:t>
      </w:r>
    </w:p>
    <w:p>
      <w:pPr>
        <w:numPr>
          <w:ilvl w:val="4"/>
          <w:numId w:val="5"/>
        </w:numPr>
      </w:pPr>
      <w:r>
        <w:rPr/>
        <w:t>Bronchiolite</w:t>
      </w:r>
    </w:p>
    <w:p>
      <w:pPr>
        <w:numPr>
          <w:ilvl w:val="4"/>
          <w:numId w:val="5"/>
        </w:numPr>
      </w:pPr>
      <w:r>
        <w:rPr/>
        <w:t>Asthme</w:t>
      </w:r>
    </w:p>
    <w:p>
      <w:pPr>
        <w:numPr>
          <w:ilvl w:val="4"/>
          <w:numId w:val="5"/>
        </w:numPr>
      </w:pPr>
      <w:r>
        <w:rPr/>
        <w:t>Corps étranger</w:t>
      </w:r>
      <w:r>
        <w:rPr/>
        <w:br/>
      </w:r>
    </w:p>
    <w:p>
      <w:pPr>
        <w:pStyle w:val="Heading5"/>
      </w:pPr>
      <w:r>
        <w:rPr/>
        <w:t>Causes non obstructives</w:t>
      </w:r>
    </w:p>
    <w:p>
      <w:pPr>
        <w:numPr>
          <w:ilvl w:val="3"/>
          <w:numId w:val="5"/>
        </w:numPr>
      </w:pPr>
      <w:r>
        <w:rPr/>
        <w:t>Atteinte mécanique ostéo-musculaire de l’appareil respiratoire</w:t>
      </w:r>
    </w:p>
    <w:p>
      <w:pPr>
        <w:numPr>
          <w:ilvl w:val="3"/>
          <w:numId w:val="5"/>
        </w:numPr>
      </w:pPr>
      <w:r>
        <w:rPr/>
        <w:t>Atteinte osseuse : fracture, volet costal</w:t>
      </w:r>
    </w:p>
    <w:p>
      <w:pPr>
        <w:numPr>
          <w:ilvl w:val="3"/>
          <w:numId w:val="5"/>
        </w:numPr>
      </w:pPr>
      <w:r>
        <w:rPr/>
        <w:t>Atteinte musculaire : lésion neurologique, atteinte diaphragmatique</w:t>
      </w:r>
    </w:p>
    <w:p>
      <w:pPr>
        <w:numPr>
          <w:ilvl w:val="3"/>
          <w:numId w:val="5"/>
        </w:numPr>
      </w:pPr>
      <w:r>
        <w:rPr/>
        <w:t>Atteinte pleurale : épanchement liquidien, pneumothorax</w:t>
      </w:r>
    </w:p>
    <w:p>
      <w:pPr>
        <w:numPr>
          <w:ilvl w:val="3"/>
          <w:numId w:val="5"/>
        </w:numPr>
      </w:pPr>
      <w:r>
        <w:rPr/>
        <w:t>Atteintes parenchymateuses : pneumopathies infectieuses, alvéolites</w:t>
      </w:r>
      <w:r>
        <w:rPr/>
        <w:br/>
      </w:r>
    </w:p>
    <w:p>
      <w:pPr>
        <w:pStyle w:val="Heading4"/>
      </w:pPr>
      <w:r>
        <w:rPr/>
        <w:t>Polypnée sans signes de lutte + troubles hémodynamiques</w:t>
      </w:r>
    </w:p>
    <w:p>
      <w:pPr>
        <w:numPr>
          <w:ilvl w:val="2"/>
          <w:numId w:val="5"/>
        </w:numPr>
      </w:pPr>
      <w:r>
        <w:rPr/>
        <w:t xml:space="preserve">Dyspnée sine </w:t>
      </w:r>
      <w:r>
        <w:rPr/>
        <w:t>materie</w:t>
      </w:r>
      <w:r>
        <w:rPr/>
        <w:t xml:space="preserve"> : due à un désordre extra-pulmonaire</w:t>
      </w:r>
    </w:p>
    <w:p>
      <w:pPr>
        <w:numPr>
          <w:ilvl w:val="2"/>
          <w:numId w:val="5"/>
        </w:numPr>
      </w:pPr>
      <w:r>
        <w:rPr/>
        <w:t>Insuffisance circulatoire : anémie aigue, cardiopathie décompensée</w:t>
      </w:r>
    </w:p>
    <w:p>
      <w:pPr>
        <w:numPr>
          <w:ilvl w:val="2"/>
          <w:numId w:val="5"/>
        </w:numPr>
      </w:pPr>
      <w:r>
        <w:rPr/>
        <w:t>Acidose métabolique :</w:t>
      </w:r>
    </w:p>
    <w:p>
      <w:pPr>
        <w:numPr>
          <w:ilvl w:val="3"/>
          <w:numId w:val="5"/>
        </w:numPr>
      </w:pPr>
      <w:r>
        <w:rPr/>
        <w:t xml:space="preserve">Acido-cétose métabolique (dyspnée de </w:t>
      </w:r>
      <w:r>
        <w:rPr/>
        <w:t>Kussmaul</w:t>
      </w:r>
      <w:r>
        <w:rPr/>
        <w:t>)</w:t>
      </w:r>
    </w:p>
    <w:p>
      <w:pPr>
        <w:numPr>
          <w:ilvl w:val="3"/>
          <w:numId w:val="5"/>
        </w:numPr>
      </w:pPr>
      <w:r>
        <w:rPr/>
        <w:t>Maladie métabolique</w:t>
      </w:r>
    </w:p>
    <w:p>
      <w:pPr>
        <w:numPr>
          <w:ilvl w:val="2"/>
          <w:numId w:val="5"/>
        </w:numPr>
      </w:pPr>
      <w:r>
        <w:rPr/>
        <w:t>Hyperthermie</w:t>
      </w:r>
    </w:p>
    <w:p>
      <w:pPr/>
    </w:p>
    <w:p>
      <w:pPr>
        <w:pStyle w:val="Heading2"/>
      </w:pPr>
      <w:r>
        <w:rPr/>
        <w:t>PRINCIPES DU TRAITEMENT</w:t>
      </w:r>
    </w:p>
    <w:p>
      <w:pPr>
        <w:pStyle w:val="Heading3"/>
      </w:pPr>
      <w:r>
        <w:rPr/>
        <w:t>Traitement symptomatique</w:t>
      </w:r>
    </w:p>
    <w:p>
      <w:pPr>
        <w:numPr>
          <w:ilvl w:val="1"/>
          <w:numId w:val="6"/>
        </w:numPr>
      </w:pPr>
      <w:r>
        <w:rPr/>
        <w:t>Désobstruction des voies aériennes</w:t>
      </w:r>
    </w:p>
    <w:p>
      <w:pPr>
        <w:numPr>
          <w:ilvl w:val="1"/>
          <w:numId w:val="6"/>
        </w:numPr>
      </w:pPr>
      <w:r>
        <w:rPr/>
        <w:t>Position proclive (nourrisson) ou demi-assise (enfant)</w:t>
      </w:r>
    </w:p>
    <w:p>
      <w:pPr>
        <w:numPr>
          <w:ilvl w:val="1"/>
          <w:numId w:val="6"/>
        </w:numPr>
      </w:pPr>
      <w:r>
        <w:rPr/>
        <w:t xml:space="preserve">Oxygénothérapie par lunette nasale adaptée </w:t>
      </w:r>
      <w:r>
        <w:rPr/>
        <w:t>a</w:t>
      </w:r>
      <w:r>
        <w:rPr/>
        <w:t xml:space="preserve"> la saturation (</w:t>
      </w:r>
      <w:r>
        <w:rPr>
          <w:i/>
        </w:rPr>
        <w:t>&lt;95% : oxygénothérapie)</w:t>
      </w:r>
    </w:p>
    <w:p>
      <w:pPr>
        <w:numPr>
          <w:ilvl w:val="1"/>
          <w:numId w:val="6"/>
        </w:numPr>
      </w:pPr>
      <w:r>
        <w:rPr/>
        <w:t>Apport hydrique et calorique adapté :</w:t>
      </w:r>
    </w:p>
    <w:p>
      <w:pPr>
        <w:numPr>
          <w:ilvl w:val="2"/>
          <w:numId w:val="6"/>
        </w:numPr>
      </w:pPr>
      <w:r>
        <w:rPr/>
        <w:t>Fractionnement des repas chez le nourrisson</w:t>
      </w:r>
    </w:p>
    <w:p>
      <w:pPr>
        <w:numPr>
          <w:ilvl w:val="2"/>
          <w:numId w:val="6"/>
        </w:numPr>
      </w:pPr>
      <w:r>
        <w:rPr/>
        <w:t>Si alimentation impossible : apport par sonde naso-gastrique ou par perfusion</w:t>
      </w:r>
      <w:r>
        <w:rPr/>
        <w:br/>
      </w:r>
    </w:p>
    <w:p>
      <w:pPr>
        <w:numPr>
          <w:ilvl w:val="2"/>
          <w:numId w:val="6"/>
        </w:numPr>
      </w:pPr>
      <w:r>
        <w:rPr/>
        <w:t>Surveillance : FR, signes de lutte, état hémodynamique, signes de gravité</w:t>
      </w:r>
      <w:r>
        <w:rPr/>
        <w:br/>
      </w:r>
    </w:p>
    <w:p>
      <w:pPr>
        <w:pStyle w:val="Heading3"/>
      </w:pPr>
      <w:r>
        <w:rPr/>
        <w:t>Traitement étiologique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7"/>
        </w:numPr>
      </w:pPr>
      <w:r>
        <w:rPr/>
        <w:t>Situation fréquente</w:t>
      </w:r>
    </w:p>
    <w:p>
      <w:pPr>
        <w:numPr>
          <w:ilvl w:val="0"/>
          <w:numId w:val="7"/>
        </w:numPr>
      </w:pPr>
      <w:r>
        <w:rPr/>
        <w:t>Reconnaitre les signes de gravités</w:t>
      </w:r>
    </w:p>
    <w:p>
      <w:pPr>
        <w:numPr>
          <w:ilvl w:val="0"/>
          <w:numId w:val="7"/>
        </w:numPr>
      </w:pPr>
      <w:r>
        <w:rPr/>
        <w:t>Mise en route du traitement symptomatique d’urgence</w:t>
      </w:r>
    </w:p>
    <w:p>
      <w:pPr>
        <w:numPr>
          <w:ilvl w:val="0"/>
          <w:numId w:val="7"/>
        </w:numPr>
      </w:pPr>
      <w:r>
        <w:rPr/>
        <w:t>Traitement spécifique en fonction de la cause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