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HEMATURIE DE L’ENFANT</w:t>
      </w:r>
    </w:p>
    <w:p>
      <w:pPr>
        <w:pStyle w:val="Heading2"/>
      </w:pPr>
      <w:r>
        <w:rPr/>
        <w:t>INTRODUCTION</w:t>
      </w:r>
    </w:p>
    <w:p>
      <w:pPr>
        <w:numPr>
          <w:ilvl w:val="0"/>
          <w:numId w:val="31"/>
        </w:numPr>
      </w:pPr>
      <w:r>
        <w:rPr/>
        <w:t xml:space="preserve">Un des motifs de </w:t>
      </w:r>
      <w:r>
        <w:rPr/>
        <w:t>consultation</w:t>
      </w:r>
      <w:r>
        <w:rPr/>
        <w:t xml:space="preserve"> néphrologique les plus fréquents</w:t>
      </w:r>
    </w:p>
    <w:p>
      <w:pPr>
        <w:numPr>
          <w:ilvl w:val="0"/>
          <w:numId w:val="31"/>
        </w:numPr>
      </w:pPr>
      <w:r>
        <w:rPr/>
        <w:t>Révèle presque toutes les pathologies néphrologiques et urologiques</w:t>
      </w:r>
    </w:p>
    <w:p>
      <w:pPr>
        <w:numPr>
          <w:ilvl w:val="0"/>
          <w:numId w:val="31"/>
        </w:numPr>
      </w:pPr>
      <w:r>
        <w:rPr/>
        <w:t>Le traitement est étiologique</w:t>
      </w:r>
    </w:p>
    <w:p>
      <w:pPr/>
    </w:p>
    <w:p>
      <w:pPr>
        <w:pStyle w:val="Heading2"/>
      </w:pPr>
      <w:r>
        <w:rPr/>
        <w:t>Objectifs :</w:t>
      </w:r>
    </w:p>
    <w:p>
      <w:pPr>
        <w:numPr>
          <w:ilvl w:val="0"/>
          <w:numId w:val="32"/>
        </w:numPr>
      </w:pPr>
      <w:r>
        <w:rPr/>
        <w:t>Affirmer la présence d’une hématurie</w:t>
      </w:r>
    </w:p>
    <w:p>
      <w:pPr>
        <w:numPr>
          <w:ilvl w:val="0"/>
          <w:numId w:val="32"/>
        </w:numPr>
      </w:pPr>
      <w:r>
        <w:rPr/>
        <w:t>Déterminer l’origine</w:t>
      </w:r>
    </w:p>
    <w:p>
      <w:pPr>
        <w:numPr>
          <w:ilvl w:val="0"/>
          <w:numId w:val="32"/>
        </w:numPr>
      </w:pPr>
      <w:r>
        <w:rPr/>
        <w:t>Rechercher l’étiologie</w:t>
      </w:r>
    </w:p>
    <w:p>
      <w:pPr/>
    </w:p>
    <w:p>
      <w:pPr>
        <w:pStyle w:val="Heading2"/>
      </w:pPr>
      <w:r>
        <w:rPr/>
        <w:t>CONFIRMER L’HEMATURIE</w:t>
      </w:r>
    </w:p>
    <w:p>
      <w:pPr>
        <w:numPr>
          <w:ilvl w:val="0"/>
          <w:numId w:val="33"/>
        </w:numPr>
      </w:pPr>
      <w:r>
        <w:rPr/>
        <w:t>BU : à partir de ++ (</w:t>
      </w:r>
      <w:r>
        <w:rPr/>
        <w:t>Hb</w:t>
      </w:r>
      <w:r>
        <w:rPr/>
        <w:t>)</w:t>
      </w:r>
    </w:p>
    <w:p>
      <w:pPr>
        <w:numPr>
          <w:ilvl w:val="0"/>
          <w:numId w:val="33"/>
        </w:numPr>
      </w:pPr>
      <w:r>
        <w:rPr/>
        <w:t>ECBU : &gt; 5GR/mm</w:t>
      </w:r>
      <w:r>
        <w:rPr/>
        <w:t xml:space="preserve">3 </w:t>
      </w:r>
    </w:p>
    <w:p>
      <w:pPr>
        <w:numPr>
          <w:ilvl w:val="0"/>
          <w:numId w:val="33"/>
        </w:numPr>
      </w:pPr>
      <w:r>
        <w:rPr/>
        <w:t xml:space="preserve">Compte </w:t>
      </w:r>
      <w:r>
        <w:rPr/>
        <w:t>d’Addis :</w:t>
      </w:r>
      <w:r>
        <w:rPr/>
        <w:t xml:space="preserve"> </w:t>
      </w:r>
    </w:p>
    <w:p>
      <w:pPr>
        <w:numPr>
          <w:ilvl w:val="1"/>
          <w:numId w:val="33"/>
        </w:numPr>
      </w:pPr>
      <w:r>
        <w:rPr/>
        <w:t>&gt; 5.000 GR/mn (micro</w:t>
      </w:r>
    </w:p>
    <w:p>
      <w:pPr>
        <w:numPr>
          <w:ilvl w:val="1"/>
          <w:numId w:val="33"/>
        </w:numPr>
      </w:pPr>
      <w:r>
        <w:rPr/>
        <w:t>&gt; 500.000GT/mn (macro</w:t>
      </w:r>
    </w:p>
    <w:p>
      <w:pPr>
        <w:numPr>
          <w:ilvl w:val="0"/>
          <w:numId w:val="33"/>
        </w:numPr>
      </w:pPr>
      <w:r>
        <w:rPr/>
        <w:t>Diagnostic</w:t>
      </w:r>
      <w:r>
        <w:rPr/>
        <w:t xml:space="preserve"> différentiel : aliments</w:t>
      </w:r>
      <w:r>
        <w:rPr>
          <w:i/>
        </w:rPr>
        <w:t>(betterave)</w:t>
      </w:r>
      <w:r>
        <w:rPr/>
        <w:t xml:space="preserve">, médicaments </w:t>
      </w:r>
    </w:p>
    <w:p>
      <w:pPr/>
    </w:p>
    <w:p>
      <w:pPr>
        <w:pStyle w:val="Heading2"/>
      </w:pPr>
      <w:r>
        <w:rPr/>
        <w:t>PRECISER LES CARACTERISTIQUES</w:t>
      </w:r>
    </w:p>
    <w:p>
      <w:pPr>
        <w:numPr>
          <w:ilvl w:val="0"/>
          <w:numId w:val="34"/>
        </w:numPr>
      </w:pPr>
      <w:r>
        <w:rPr/>
        <w:t>Mode de début, durée</w:t>
      </w:r>
    </w:p>
    <w:p>
      <w:pPr>
        <w:numPr>
          <w:ilvl w:val="0"/>
          <w:numId w:val="34"/>
        </w:numPr>
      </w:pPr>
      <w:r>
        <w:rPr/>
        <w:t>Couleur :</w:t>
      </w:r>
      <w:r>
        <w:rPr/>
        <w:t xml:space="preserve"> bouillon sale, rosée ou rouge porto</w:t>
      </w:r>
    </w:p>
    <w:p>
      <w:pPr>
        <w:numPr>
          <w:ilvl w:val="0"/>
          <w:numId w:val="34"/>
        </w:numPr>
      </w:pPr>
      <w:r>
        <w:rPr/>
        <w:t>Présence de caillots</w:t>
      </w:r>
    </w:p>
    <w:p>
      <w:pPr>
        <w:numPr>
          <w:ilvl w:val="0"/>
          <w:numId w:val="34"/>
        </w:numPr>
      </w:pPr>
      <w:r>
        <w:rPr/>
        <w:t>Permanence :</w:t>
      </w:r>
      <w:r>
        <w:rPr/>
        <w:t xml:space="preserve"> initiale, terminale, totale</w:t>
      </w:r>
    </w:p>
    <w:p>
      <w:pPr>
        <w:numPr>
          <w:ilvl w:val="0"/>
          <w:numId w:val="34"/>
        </w:numPr>
      </w:pPr>
      <w:r>
        <w:rPr/>
        <w:t xml:space="preserve">Antécédents personnels et </w:t>
      </w:r>
      <w:r>
        <w:rPr/>
        <w:t>familiaux :</w:t>
      </w:r>
      <w:r>
        <w:rPr/>
        <w:t xml:space="preserve"> ethnie, origine géographique, maladie rénale dans la famille</w:t>
      </w:r>
    </w:p>
    <w:p>
      <w:pPr>
        <w:numPr>
          <w:ilvl w:val="0"/>
          <w:numId w:val="34"/>
        </w:numPr>
      </w:pPr>
      <w:r>
        <w:rPr/>
        <w:t>Traumatisme, autres signes</w:t>
      </w:r>
    </w:p>
    <w:p>
      <w:pPr/>
    </w:p>
    <w:p>
      <w:pPr>
        <w:pStyle w:val="Heading2"/>
      </w:pPr>
      <w:r>
        <w:rPr/>
        <w:t>BILANS A PRESCRIRE</w:t>
      </w:r>
    </w:p>
    <w:p>
      <w:pPr>
        <w:numPr>
          <w:ilvl w:val="0"/>
          <w:numId w:val="35"/>
        </w:numPr>
      </w:pPr>
      <w:r>
        <w:rPr/>
        <w:t>Echographie abdominale systématique +/- ASP</w:t>
      </w:r>
    </w:p>
    <w:p>
      <w:pPr>
        <w:numPr>
          <w:ilvl w:val="0"/>
          <w:numId w:val="35"/>
        </w:numPr>
      </w:pPr>
      <w:r>
        <w:rPr/>
        <w:t>ECBU</w:t>
      </w:r>
    </w:p>
    <w:p>
      <w:pPr>
        <w:numPr>
          <w:ilvl w:val="0"/>
          <w:numId w:val="35"/>
        </w:numPr>
      </w:pPr>
      <w:r>
        <w:rPr/>
        <w:t>Protéinurie, microalbuminurie</w:t>
      </w:r>
    </w:p>
    <w:p>
      <w:pPr>
        <w:numPr>
          <w:ilvl w:val="0"/>
          <w:numId w:val="35"/>
        </w:numPr>
      </w:pPr>
      <w:r>
        <w:rPr/>
        <w:t>Urée, créatininémie</w:t>
      </w:r>
    </w:p>
    <w:p>
      <w:pPr>
        <w:numPr>
          <w:ilvl w:val="0"/>
          <w:numId w:val="35"/>
        </w:numPr>
      </w:pPr>
      <w:r>
        <w:rPr/>
        <w:t>Protidémie, dosage du complément C3</w:t>
      </w:r>
    </w:p>
    <w:p>
      <w:pPr>
        <w:numPr>
          <w:ilvl w:val="0"/>
          <w:numId w:val="35"/>
        </w:numPr>
      </w:pPr>
      <w:r>
        <w:rPr/>
        <w:t xml:space="preserve">+/- étude morphologique des GR </w:t>
      </w:r>
    </w:p>
    <w:p>
      <w:pPr/>
    </w:p>
    <w:p>
      <w:pPr>
        <w:pStyle w:val="Heading2"/>
      </w:pPr>
      <w:r>
        <w:rPr/>
        <w:t>PRINCIPALES ETIOLOGIES</w:t>
      </w:r>
    </w:p>
    <w:p>
      <w:pPr>
        <w:numPr>
          <w:ilvl w:val="0"/>
          <w:numId w:val="36"/>
        </w:numPr>
      </w:pPr>
      <w:r>
        <w:rPr/>
        <w:t>Hématuries glomérulaires</w:t>
      </w:r>
    </w:p>
    <w:p>
      <w:pPr>
        <w:numPr>
          <w:ilvl w:val="0"/>
          <w:numId w:val="36"/>
        </w:numPr>
      </w:pPr>
      <w:r>
        <w:rPr/>
        <w:t>Hématuries non glomérulaires</w:t>
      </w:r>
    </w:p>
    <w:p>
      <w:pPr/>
    </w:p>
    <w:p>
      <w:pPr>
        <w:pStyle w:val="Heading3"/>
      </w:pPr>
      <w:r>
        <w:rPr/>
        <w:t>HEMATURIES GLOMERULAIRES</w:t>
      </w:r>
    </w:p>
    <w:p>
      <w:pPr>
        <w:numPr>
          <w:ilvl w:val="0"/>
          <w:numId w:val="37"/>
        </w:numPr>
      </w:pPr>
      <w:r>
        <w:rPr/>
        <w:t>Glomérulonéphrite aigue</w:t>
      </w:r>
    </w:p>
    <w:p>
      <w:pPr>
        <w:numPr>
          <w:ilvl w:val="0"/>
          <w:numId w:val="37"/>
        </w:numPr>
      </w:pPr>
      <w:r>
        <w:rPr/>
        <w:t>Purpura rhumatoïde</w:t>
      </w:r>
    </w:p>
    <w:p>
      <w:pPr>
        <w:numPr>
          <w:ilvl w:val="0"/>
          <w:numId w:val="37"/>
        </w:numPr>
      </w:pPr>
      <w:r>
        <w:rPr/>
        <w:t>Syndrome d’Alport</w:t>
      </w:r>
    </w:p>
    <w:p>
      <w:pPr>
        <w:numPr>
          <w:ilvl w:val="0"/>
          <w:numId w:val="37"/>
        </w:numPr>
      </w:pPr>
      <w:r>
        <w:rPr/>
        <w:t>Maladie de Berger</w:t>
      </w:r>
    </w:p>
    <w:p>
      <w:pPr/>
    </w:p>
    <w:p>
      <w:pPr>
        <w:pStyle w:val="Heading3"/>
      </w:pPr>
      <w:r>
        <w:rPr/>
        <w:t>HEMATURIES NON GLOMERULAIRES</w:t>
      </w:r>
    </w:p>
    <w:p>
      <w:pPr>
        <w:numPr>
          <w:ilvl w:val="0"/>
          <w:numId w:val="38"/>
        </w:numPr>
      </w:pPr>
      <w:r>
        <w:rPr/>
        <w:t xml:space="preserve">Infections : cystite, urétrite, PNA (micro), bilharziose </w:t>
      </w:r>
    </w:p>
    <w:p>
      <w:pPr>
        <w:numPr>
          <w:ilvl w:val="0"/>
          <w:numId w:val="38"/>
        </w:numPr>
      </w:pPr>
      <w:r>
        <w:rPr/>
        <w:t>Lithiase (</w:t>
      </w:r>
      <w:r>
        <w:rPr>
          <w:i/>
        </w:rPr>
        <w:t xml:space="preserve">vésicale, urétérale, ... dans les VEU </w:t>
      </w:r>
    </w:p>
    <w:p>
      <w:pPr>
        <w:numPr>
          <w:ilvl w:val="0"/>
          <w:numId w:val="38"/>
        </w:numPr>
      </w:pPr>
      <w:r>
        <w:rPr/>
        <w:t xml:space="preserve">Tumeurs : </w:t>
      </w:r>
      <w:r>
        <w:rPr>
          <w:b/>
        </w:rPr>
        <w:t xml:space="preserve">néphroblastome, </w:t>
      </w:r>
      <w:r>
        <w:rPr/>
        <w:t>rhabomyosarcome</w:t>
      </w:r>
      <w:r>
        <w:rPr/>
        <w:t xml:space="preserve"> vésical</w:t>
      </w:r>
    </w:p>
    <w:p>
      <w:pPr>
        <w:numPr>
          <w:ilvl w:val="0"/>
          <w:numId w:val="38"/>
        </w:numPr>
      </w:pPr>
      <w:r>
        <w:rPr/>
        <w:t>Polykystose rénale</w:t>
      </w:r>
    </w:p>
    <w:p>
      <w:pPr>
        <w:numPr>
          <w:ilvl w:val="0"/>
          <w:numId w:val="38"/>
        </w:numPr>
      </w:pPr>
      <w:r>
        <w:rPr/>
        <w:t>Traumatisme rénal</w:t>
      </w:r>
    </w:p>
    <w:p>
      <w:pPr>
        <w:numPr>
          <w:ilvl w:val="0"/>
          <w:numId w:val="38"/>
        </w:numPr>
      </w:pPr>
      <w:r>
        <w:rPr/>
        <w:t xml:space="preserve">Thrombose vasculaire </w:t>
      </w:r>
      <w:r>
        <w:rPr/>
        <w:t>(</w:t>
      </w:r>
      <w:r>
        <w:rPr>
          <w:i/>
        </w:rPr>
        <w:t>survient</w:t>
      </w:r>
      <w:r>
        <w:rPr>
          <w:i/>
        </w:rPr>
        <w:t xml:space="preserve"> surtout au cours </w:t>
      </w:r>
      <w:r>
        <w:rPr>
          <w:i/>
        </w:rPr>
        <w:t>de :</w:t>
      </w:r>
      <w:r>
        <w:rPr>
          <w:i/>
        </w:rPr>
        <w:t xml:space="preserve"> </w:t>
      </w:r>
      <w:r>
        <w:rPr/>
        <w:t>asphyxie périnatale, déshydratation, syndrome néphrotique)</w:t>
      </w:r>
    </w:p>
    <w:p>
      <w:pPr/>
    </w:p>
    <w:p>
      <w:pPr>
        <w:pStyle w:val="Heading3"/>
      </w:pPr>
      <w:r>
        <w:rPr/>
        <w:t>AUTRES</w:t>
      </w:r>
    </w:p>
    <w:p>
      <w:pPr>
        <w:numPr>
          <w:ilvl w:val="0"/>
          <w:numId w:val="39"/>
        </w:numPr>
      </w:pPr>
      <w:r>
        <w:rPr/>
        <w:t>Drépanocytose (congestion et nécrose papillaire)</w:t>
      </w:r>
    </w:p>
    <w:p>
      <w:pPr>
        <w:numPr>
          <w:ilvl w:val="0"/>
          <w:numId w:val="39"/>
        </w:numPr>
      </w:pPr>
      <w:r>
        <w:rPr/>
        <w:t>Troubles de la coagulation (hémophilie A, maladie de Willebrand)</w:t>
      </w:r>
    </w:p>
    <w:p>
      <w:pPr>
        <w:numPr>
          <w:ilvl w:val="0"/>
          <w:numId w:val="39"/>
        </w:numPr>
      </w:pPr>
      <w:r>
        <w:rPr/>
        <w:t>Présence de corps étranger ou polype dans la vessie</w:t>
      </w:r>
    </w:p>
    <w:p>
      <w:pPr>
        <w:numPr>
          <w:ilvl w:val="0"/>
          <w:numId w:val="39"/>
        </w:numPr>
      </w:pPr>
      <w:r>
        <w:rPr/>
        <w:t xml:space="preserve">Angiome, fistule </w:t>
      </w:r>
      <w:r>
        <w:rPr/>
        <w:t>artérioveineuse</w:t>
      </w:r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