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5AEAF" w14:textId="2F522C51" w:rsidR="006E0856" w:rsidRPr="006E0856" w:rsidRDefault="006E0856" w:rsidP="006E0856">
      <w:pPr>
        <w:pStyle w:val="Titre"/>
        <w:rPr>
          <w:lang w:val="fr-FR"/>
        </w:rPr>
      </w:pPr>
      <w:bookmarkStart w:id="0" w:name="_Hlk227633782"/>
      <w:r w:rsidRPr="006E0856">
        <w:rPr>
          <w:lang w:val="fr-FR"/>
        </w:rPr>
        <w:t>Hypertension artérielle de l’enfant</w:t>
      </w:r>
    </w:p>
    <w:p w14:paraId="6E5A75C8" w14:textId="77777777" w:rsidR="006E0856" w:rsidRPr="006E0856" w:rsidRDefault="006E0856" w:rsidP="006E0856">
      <w:pPr>
        <w:pStyle w:val="Titre1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Objectifs</w:t>
      </w:r>
    </w:p>
    <w:p w14:paraId="1F655C1D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Définition</w:t>
      </w:r>
    </w:p>
    <w:p w14:paraId="0E8B9217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Démarche diagnostique</w:t>
      </w:r>
    </w:p>
    <w:p w14:paraId="1B702FC2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Principe de traitement</w:t>
      </w:r>
    </w:p>
    <w:p w14:paraId="39E4F02E" w14:textId="77777777" w:rsidR="006E0856" w:rsidRPr="006E0856" w:rsidRDefault="006E0856" w:rsidP="006E0856">
      <w:pPr>
        <w:pStyle w:val="Titre1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Introduction</w:t>
      </w:r>
    </w:p>
    <w:p w14:paraId="1EDEF239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Élévation PAS et / ou PAD sup. 95ème percentile en fonction de l’âge, du sexe et de la taille mensurée à au moins 3 reprise espacée</w:t>
      </w:r>
    </w:p>
    <w:p w14:paraId="69FF428E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Peu fréquente en pédiatrie </w:t>
      </w:r>
    </w:p>
    <w:p w14:paraId="00A9373A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Secondaire surtout imposant une démanche étiologique rigoureuse </w:t>
      </w:r>
    </w:p>
    <w:p w14:paraId="76B86649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Urgence thérapeutique en cas D’HTA maligne</w:t>
      </w:r>
    </w:p>
    <w:p w14:paraId="1B3903E5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Peut révéler des pathologie grave</w:t>
      </w:r>
    </w:p>
    <w:p w14:paraId="7557337E" w14:textId="77777777" w:rsidR="006E0856" w:rsidRPr="006E0856" w:rsidRDefault="006E0856" w:rsidP="006E0856">
      <w:pPr>
        <w:pStyle w:val="Titre1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Diagnostique positif</w:t>
      </w:r>
    </w:p>
    <w:p w14:paraId="2D5F57AB" w14:textId="77777777" w:rsidR="006E0856" w:rsidRPr="006E0856" w:rsidRDefault="006E0856" w:rsidP="006E0856">
      <w:pPr>
        <w:pStyle w:val="Titre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Circonstance de découverte</w:t>
      </w:r>
    </w:p>
    <w:p w14:paraId="3DB30E5E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Céphalée, vertige, douleur abdominale, épistaxis, acouphène, phosphène</w:t>
      </w:r>
    </w:p>
    <w:p w14:paraId="193AFE6C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proofErr w:type="spellStart"/>
      <w:r w:rsidRPr="006E0856">
        <w:rPr>
          <w:rFonts w:ascii="Times New Roman" w:hAnsi="Times New Roman" w:cs="Times New Roman"/>
          <w:lang w:val="fr-FR"/>
        </w:rPr>
        <w:t>Polyuro-polydispie</w:t>
      </w:r>
      <w:proofErr w:type="spellEnd"/>
      <w:r w:rsidRPr="006E0856">
        <w:rPr>
          <w:rFonts w:ascii="Times New Roman" w:hAnsi="Times New Roman" w:cs="Times New Roman"/>
          <w:lang w:val="fr-FR"/>
        </w:rPr>
        <w:t>, vomissement, amaigrissement, anorexie</w:t>
      </w:r>
    </w:p>
    <w:p w14:paraId="073F39A6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Convulsions </w:t>
      </w:r>
    </w:p>
    <w:p w14:paraId="1F934290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Œdème, protéinurie, hématurie </w:t>
      </w:r>
    </w:p>
    <w:p w14:paraId="6F6D5D0F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Fortuite </w:t>
      </w:r>
    </w:p>
    <w:p w14:paraId="519804FB" w14:textId="77777777" w:rsidR="006E0856" w:rsidRPr="006E0856" w:rsidRDefault="006E0856" w:rsidP="006E0856">
      <w:pPr>
        <w:pStyle w:val="Titre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Méthode de mesure</w:t>
      </w:r>
    </w:p>
    <w:p w14:paraId="5003E6D3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Au repos, </w:t>
      </w:r>
      <w:proofErr w:type="spellStart"/>
      <w:r w:rsidRPr="006E0856">
        <w:rPr>
          <w:rFonts w:ascii="Times New Roman" w:hAnsi="Times New Roman" w:cs="Times New Roman"/>
          <w:lang w:val="fr-FR"/>
        </w:rPr>
        <w:t>a</w:t>
      </w:r>
      <w:proofErr w:type="spellEnd"/>
      <w:r w:rsidRPr="006E0856">
        <w:rPr>
          <w:rFonts w:ascii="Times New Roman" w:hAnsi="Times New Roman" w:cs="Times New Roman"/>
          <w:lang w:val="fr-FR"/>
        </w:rPr>
        <w:t xml:space="preserve"> distance des repas, couchée ou assise</w:t>
      </w:r>
    </w:p>
    <w:p w14:paraId="40BB1E18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Brassard adapté la taille : longueur = 80 – 100% circonférence du bras, largeur = 40% circonférence </w:t>
      </w:r>
    </w:p>
    <w:p w14:paraId="657E58B5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Couvrir les 2/3 de la longueur du bras </w:t>
      </w:r>
    </w:p>
    <w:p w14:paraId="3B1DF75D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Normale PA inf. 90è</w:t>
      </w:r>
    </w:p>
    <w:p w14:paraId="07A77BF0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lastRenderedPageBreak/>
        <w:t>Normale haute 90è au 95è</w:t>
      </w:r>
    </w:p>
    <w:p w14:paraId="3F4A4ECD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Stade I 95</w:t>
      </w:r>
      <w:r w:rsidRPr="006E0856">
        <w:rPr>
          <w:rFonts w:ascii="Times New Roman" w:hAnsi="Times New Roman" w:cs="Times New Roman"/>
          <w:vertAlign w:val="superscript"/>
          <w:lang w:val="fr-FR"/>
        </w:rPr>
        <w:t>ème</w:t>
      </w:r>
      <w:r w:rsidRPr="006E0856">
        <w:rPr>
          <w:rFonts w:ascii="Times New Roman" w:hAnsi="Times New Roman" w:cs="Times New Roman"/>
          <w:lang w:val="fr-FR"/>
        </w:rPr>
        <w:t xml:space="preserve"> au 99</w:t>
      </w:r>
      <w:r w:rsidRPr="006E0856">
        <w:rPr>
          <w:rFonts w:ascii="Times New Roman" w:hAnsi="Times New Roman" w:cs="Times New Roman"/>
          <w:vertAlign w:val="superscript"/>
          <w:lang w:val="fr-FR"/>
        </w:rPr>
        <w:t>ème</w:t>
      </w:r>
      <w:r w:rsidRPr="006E0856">
        <w:rPr>
          <w:rFonts w:ascii="Times New Roman" w:hAnsi="Times New Roman" w:cs="Times New Roman"/>
          <w:lang w:val="fr-FR"/>
        </w:rPr>
        <w:t xml:space="preserve"> </w:t>
      </w:r>
    </w:p>
    <w:p w14:paraId="20BDD32F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Stade II si plus de 99</w:t>
      </w:r>
      <w:r w:rsidRPr="006E0856">
        <w:rPr>
          <w:rFonts w:ascii="Times New Roman" w:hAnsi="Times New Roman" w:cs="Times New Roman"/>
          <w:vertAlign w:val="superscript"/>
          <w:lang w:val="fr-FR"/>
        </w:rPr>
        <w:t>ème</w:t>
      </w:r>
      <w:r w:rsidRPr="006E0856">
        <w:rPr>
          <w:rFonts w:ascii="Times New Roman" w:hAnsi="Times New Roman" w:cs="Times New Roman"/>
          <w:lang w:val="fr-FR"/>
        </w:rPr>
        <w:t xml:space="preserve"> </w:t>
      </w:r>
    </w:p>
    <w:p w14:paraId="2D5B7B35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Courbe de référence tenant </w:t>
      </w:r>
    </w:p>
    <w:p w14:paraId="29925E85" w14:textId="77777777" w:rsidR="006E0856" w:rsidRPr="006E0856" w:rsidRDefault="006E0856" w:rsidP="006E0856">
      <w:pPr>
        <w:pStyle w:val="Titre1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Diagnostic différentiel</w:t>
      </w:r>
    </w:p>
    <w:p w14:paraId="6F40EBFB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HTA effet blouse blanche </w:t>
      </w:r>
    </w:p>
    <w:p w14:paraId="28A9E9F5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Intérêt de la MAPA</w:t>
      </w:r>
    </w:p>
    <w:p w14:paraId="19811387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HTA confirmée si plus d e25% des mesure sup. 90è</w:t>
      </w:r>
    </w:p>
    <w:p w14:paraId="07D6EC60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Brassard inadapté </w:t>
      </w:r>
      <w:r w:rsidRPr="006E0856">
        <w:rPr>
          <w:rFonts w:ascii="Times New Roman" w:hAnsi="Times New Roman" w:cs="Times New Roman"/>
          <w:lang w:val="fr-FR"/>
        </w:rPr>
        <w:tab/>
      </w:r>
    </w:p>
    <w:p w14:paraId="5B36D98B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Trop petite : surestimation </w:t>
      </w:r>
    </w:p>
    <w:p w14:paraId="62448BF3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Trop grand : sous-estimation </w:t>
      </w:r>
    </w:p>
    <w:p w14:paraId="7AB9DD0A" w14:textId="77777777" w:rsidR="006E0856" w:rsidRPr="006E0856" w:rsidRDefault="006E0856" w:rsidP="006E0856">
      <w:pPr>
        <w:pStyle w:val="Titre1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Diagnostic de gravite</w:t>
      </w:r>
    </w:p>
    <w:p w14:paraId="4761BAD3" w14:textId="77777777" w:rsidR="006E0856" w:rsidRPr="006E0856" w:rsidRDefault="006E0856" w:rsidP="006E0856">
      <w:pPr>
        <w:pStyle w:val="Titre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Complication aigues</w:t>
      </w:r>
    </w:p>
    <w:p w14:paraId="0B49039A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AVC, encéphalopathie</w:t>
      </w:r>
    </w:p>
    <w:p w14:paraId="0B1BE159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Défaillance cardiaque ave OAP</w:t>
      </w:r>
    </w:p>
    <w:p w14:paraId="47A0C1DD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Occlusion vaisseaux rétiniens</w:t>
      </w:r>
    </w:p>
    <w:p w14:paraId="7D3A0D67" w14:textId="77777777" w:rsidR="006E0856" w:rsidRPr="006E0856" w:rsidRDefault="006E0856" w:rsidP="006E0856">
      <w:pPr>
        <w:pStyle w:val="Titre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Complication chronique</w:t>
      </w:r>
    </w:p>
    <w:p w14:paraId="37212B9E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Rétinopathie, insuffisance rénale chronique </w:t>
      </w:r>
    </w:p>
    <w:p w14:paraId="0E932857" w14:textId="77777777" w:rsidR="006E0856" w:rsidRPr="006E0856" w:rsidRDefault="006E0856" w:rsidP="006E0856">
      <w:pPr>
        <w:pStyle w:val="Titre1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Démarche étiologique </w:t>
      </w:r>
    </w:p>
    <w:p w14:paraId="3E7F4036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Antécédents personnels : RCIU* (retard de croissance intra-utérine), prématurité, PNA (pyélonéphrite aigue), prises médicamenteuses</w:t>
      </w:r>
    </w:p>
    <w:p w14:paraId="32CF30B5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proofErr w:type="spellStart"/>
      <w:r w:rsidRPr="006E0856">
        <w:rPr>
          <w:rFonts w:ascii="Times New Roman" w:hAnsi="Times New Roman" w:cs="Times New Roman"/>
          <w:lang w:val="fr-FR"/>
        </w:rPr>
        <w:t>Atcd</w:t>
      </w:r>
      <w:proofErr w:type="spellEnd"/>
      <w:r w:rsidRPr="006E0856">
        <w:rPr>
          <w:rFonts w:ascii="Times New Roman" w:hAnsi="Times New Roman" w:cs="Times New Roman"/>
          <w:lang w:val="fr-FR"/>
        </w:rPr>
        <w:t xml:space="preserve"> familiaux : HTA, maladie rénale, malformation, maladie génétique </w:t>
      </w:r>
    </w:p>
    <w:p w14:paraId="518C6878" w14:textId="77777777" w:rsidR="006E0856" w:rsidRPr="006E0856" w:rsidRDefault="006E0856" w:rsidP="006E0856">
      <w:pPr>
        <w:pStyle w:val="Titre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Examen physique</w:t>
      </w:r>
    </w:p>
    <w:p w14:paraId="12909FD5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Palpation et auscultation trajet vasculaire </w:t>
      </w:r>
    </w:p>
    <w:p w14:paraId="515078DB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Taches café au lait (neurofibromatose)</w:t>
      </w:r>
    </w:p>
    <w:p w14:paraId="17395888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Masse abdominale, dysmorphie</w:t>
      </w:r>
    </w:p>
    <w:p w14:paraId="0E060D43" w14:textId="77777777" w:rsidR="006E0856" w:rsidRPr="006E0856" w:rsidRDefault="006E0856" w:rsidP="006E0856">
      <w:pPr>
        <w:pStyle w:val="Titre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lastRenderedPageBreak/>
        <w:t>Examen complémentaire</w:t>
      </w:r>
    </w:p>
    <w:p w14:paraId="19376B21" w14:textId="77777777" w:rsidR="006E0856" w:rsidRPr="006E0856" w:rsidRDefault="006E0856" w:rsidP="006E0856">
      <w:pPr>
        <w:pStyle w:val="Titre3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1</w:t>
      </w:r>
      <w:r w:rsidRPr="006E0856">
        <w:rPr>
          <w:rFonts w:ascii="Times New Roman" w:hAnsi="Times New Roman" w:cs="Times New Roman"/>
          <w:vertAlign w:val="superscript"/>
          <w:lang w:val="fr-FR"/>
        </w:rPr>
        <w:t>ère</w:t>
      </w:r>
      <w:r w:rsidRPr="006E0856">
        <w:rPr>
          <w:rFonts w:ascii="Times New Roman" w:hAnsi="Times New Roman" w:cs="Times New Roman"/>
          <w:lang w:val="fr-FR"/>
        </w:rPr>
        <w:t xml:space="preserve"> intention systématique</w:t>
      </w:r>
    </w:p>
    <w:p w14:paraId="7E1595C5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Créatininémie, urée, iono,</w:t>
      </w:r>
    </w:p>
    <w:p w14:paraId="1D1F9D08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BU, PU/24h</w:t>
      </w:r>
    </w:p>
    <w:p w14:paraId="60D7F620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Echo abdominale : dilatation voies urinaire, taille et échogénicité des rein, loges surrénaliennes (tumeur : phéochromocytome)</w:t>
      </w:r>
    </w:p>
    <w:p w14:paraId="580A08A2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Retentissement : ECG, fond d’œil</w:t>
      </w:r>
    </w:p>
    <w:p w14:paraId="13FA14FB" w14:textId="77777777" w:rsidR="006E0856" w:rsidRPr="006E0856" w:rsidRDefault="006E0856" w:rsidP="006E0856">
      <w:pPr>
        <w:pStyle w:val="Titre3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En fonction orientation </w:t>
      </w:r>
    </w:p>
    <w:p w14:paraId="7C03AAC3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Echocardiographie (coarctation aorte)</w:t>
      </w:r>
    </w:p>
    <w:p w14:paraId="33BAE2EB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Doppler artère rénale (sténose AR)</w:t>
      </w:r>
    </w:p>
    <w:p w14:paraId="23A01063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Dosage des catécholamine urinaire, TDM abdo (phéochromocytome)</w:t>
      </w:r>
    </w:p>
    <w:p w14:paraId="4EA17696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PBR (ponction biopsie rénale) (glomérulopathie)</w:t>
      </w:r>
    </w:p>
    <w:p w14:paraId="234F436B" w14:textId="77777777" w:rsidR="006E0856" w:rsidRPr="006E0856" w:rsidRDefault="006E0856" w:rsidP="006E0856">
      <w:pPr>
        <w:pStyle w:val="Titre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Etiologie</w:t>
      </w:r>
    </w:p>
    <w:p w14:paraId="32DA1B11" w14:textId="77777777" w:rsidR="006E0856" w:rsidRPr="006E0856" w:rsidRDefault="006E0856" w:rsidP="006E0856">
      <w:pPr>
        <w:pStyle w:val="Titre3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HTA secondaire ou essentielle</w:t>
      </w:r>
    </w:p>
    <w:p w14:paraId="744D21AE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Rénale +++</w:t>
      </w:r>
    </w:p>
    <w:p w14:paraId="4E120D7E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Maladie parenchymateuse,</w:t>
      </w:r>
    </w:p>
    <w:p w14:paraId="259C693A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Réno-vasculaire</w:t>
      </w:r>
    </w:p>
    <w:p w14:paraId="7C7D905C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Endocrinienne</w:t>
      </w:r>
    </w:p>
    <w:p w14:paraId="781825C2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Vasculaire</w:t>
      </w:r>
    </w:p>
    <w:p w14:paraId="516D8BEC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Neurologique</w:t>
      </w:r>
    </w:p>
    <w:p w14:paraId="729DADBB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Métabolique / toxique </w:t>
      </w:r>
    </w:p>
    <w:p w14:paraId="261EC656" w14:textId="77777777" w:rsidR="006E0856" w:rsidRPr="006E0856" w:rsidRDefault="006E0856" w:rsidP="006E0856">
      <w:pPr>
        <w:pStyle w:val="Titre4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Rénale</w:t>
      </w:r>
    </w:p>
    <w:p w14:paraId="05AB9E33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Atteinte du parenchyme rénale</w:t>
      </w:r>
    </w:p>
    <w:p w14:paraId="23E0AC8C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GNA post-infectieuse (hématurie, …)</w:t>
      </w:r>
    </w:p>
    <w:p w14:paraId="7D483C2A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Glomérulonéphrite chronique (Alport (associé à la surdité), Berger (</w:t>
      </w:r>
      <w:proofErr w:type="spellStart"/>
      <w:r w:rsidRPr="006E0856">
        <w:rPr>
          <w:rFonts w:ascii="Times New Roman" w:hAnsi="Times New Roman" w:cs="Times New Roman"/>
          <w:lang w:val="fr-FR"/>
        </w:rPr>
        <w:t>IgA</w:t>
      </w:r>
      <w:proofErr w:type="spellEnd"/>
      <w:r w:rsidRPr="006E0856">
        <w:rPr>
          <w:rFonts w:ascii="Times New Roman" w:hAnsi="Times New Roman" w:cs="Times New Roman"/>
          <w:lang w:val="fr-FR"/>
        </w:rPr>
        <w:t>))</w:t>
      </w:r>
    </w:p>
    <w:p w14:paraId="57391822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Sd hémolytique urémique </w:t>
      </w:r>
      <w:proofErr w:type="spellStart"/>
      <w:r w:rsidRPr="006E0856">
        <w:rPr>
          <w:rFonts w:ascii="Times New Roman" w:hAnsi="Times New Roman" w:cs="Times New Roman"/>
          <w:lang w:val="fr-FR"/>
        </w:rPr>
        <w:t>urémique</w:t>
      </w:r>
      <w:proofErr w:type="spellEnd"/>
      <w:r w:rsidRPr="006E0856">
        <w:rPr>
          <w:rFonts w:ascii="Times New Roman" w:hAnsi="Times New Roman" w:cs="Times New Roman"/>
          <w:lang w:val="fr-FR"/>
        </w:rPr>
        <w:t xml:space="preserve"> (diarrhée à E coli</w:t>
      </w:r>
    </w:p>
    <w:p w14:paraId="445FBA60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Sd néphrotique impur</w:t>
      </w:r>
    </w:p>
    <w:p w14:paraId="277DCF8A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Cicatrice rénale d’une PNA</w:t>
      </w:r>
    </w:p>
    <w:p w14:paraId="208FB2BB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lastRenderedPageBreak/>
        <w:t xml:space="preserve">Maladie </w:t>
      </w:r>
      <w:proofErr w:type="spellStart"/>
      <w:r w:rsidRPr="006E0856">
        <w:rPr>
          <w:rFonts w:ascii="Times New Roman" w:hAnsi="Times New Roman" w:cs="Times New Roman"/>
          <w:lang w:val="fr-FR"/>
        </w:rPr>
        <w:t>réno</w:t>
      </w:r>
      <w:proofErr w:type="spellEnd"/>
      <w:r w:rsidRPr="006E0856">
        <w:rPr>
          <w:rFonts w:ascii="Times New Roman" w:hAnsi="Times New Roman" w:cs="Times New Roman"/>
          <w:lang w:val="fr-FR"/>
        </w:rPr>
        <w:t>-vasculaire : sténose artère rénale</w:t>
      </w:r>
    </w:p>
    <w:p w14:paraId="43C8825B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Présentation clinique : HTA évère souffle vasculaire abdo hypokaliémie</w:t>
      </w:r>
    </w:p>
    <w:p w14:paraId="7E3DAF67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Diagnostic : échodoppler artère rénale + artériographie </w:t>
      </w:r>
    </w:p>
    <w:p w14:paraId="1F7EF429" w14:textId="77777777" w:rsidR="006E0856" w:rsidRPr="006E0856" w:rsidRDefault="006E0856" w:rsidP="006E0856">
      <w:pPr>
        <w:pStyle w:val="Titre4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Vasculaire</w:t>
      </w:r>
    </w:p>
    <w:p w14:paraId="6469988B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Coarctation de l’aorte</w:t>
      </w:r>
    </w:p>
    <w:p w14:paraId="420DE98F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Nouveau-né</w:t>
      </w:r>
    </w:p>
    <w:p w14:paraId="2AC5DD5B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Pouls fémorale aboli, asymétrie TA, signe d’hypoperfusion périphérique </w:t>
      </w:r>
    </w:p>
    <w:p w14:paraId="03C9ADB3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Souffle systolique </w:t>
      </w:r>
      <w:proofErr w:type="spellStart"/>
      <w:r w:rsidRPr="006E0856">
        <w:rPr>
          <w:rFonts w:ascii="Times New Roman" w:hAnsi="Times New Roman" w:cs="Times New Roman"/>
          <w:lang w:val="fr-FR"/>
        </w:rPr>
        <w:t>parastérnal</w:t>
      </w:r>
      <w:proofErr w:type="spellEnd"/>
      <w:r w:rsidRPr="006E0856">
        <w:rPr>
          <w:rFonts w:ascii="Times New Roman" w:hAnsi="Times New Roman" w:cs="Times New Roman"/>
          <w:lang w:val="fr-FR"/>
        </w:rPr>
        <w:t xml:space="preserve"> gauche irradiation axillaire ou dorsal</w:t>
      </w:r>
    </w:p>
    <w:p w14:paraId="6B1963FF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Thrombose de la veine rénale </w:t>
      </w:r>
    </w:p>
    <w:p w14:paraId="481E21C7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Nouveau-né, cathéter ombilicale, hématurie, masse </w:t>
      </w:r>
      <w:proofErr w:type="gramStart"/>
      <w:r w:rsidRPr="006E0856">
        <w:rPr>
          <w:rFonts w:ascii="Times New Roman" w:hAnsi="Times New Roman" w:cs="Times New Roman"/>
          <w:lang w:val="fr-FR"/>
        </w:rPr>
        <w:t>abdomen ,</w:t>
      </w:r>
      <w:proofErr w:type="gramEnd"/>
      <w:r w:rsidRPr="006E0856">
        <w:rPr>
          <w:rFonts w:ascii="Times New Roman" w:hAnsi="Times New Roman" w:cs="Times New Roman"/>
          <w:lang w:val="fr-FR"/>
        </w:rPr>
        <w:t xml:space="preserve"> diagnostic : échodoppler </w:t>
      </w:r>
    </w:p>
    <w:p w14:paraId="470297C0" w14:textId="77777777" w:rsidR="006E0856" w:rsidRPr="006E0856" w:rsidRDefault="006E0856" w:rsidP="006E0856">
      <w:pPr>
        <w:pStyle w:val="Titre4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Endocrinienne</w:t>
      </w:r>
    </w:p>
    <w:p w14:paraId="49846D07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Phéochromocytome</w:t>
      </w:r>
    </w:p>
    <w:p w14:paraId="78577BEF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Tumeur bénigne tissue chromaffine : sécrétion excessive de catécholamine</w:t>
      </w:r>
    </w:p>
    <w:p w14:paraId="4F3A6A39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b/>
          <w:bCs/>
          <w:lang w:val="fr-FR"/>
        </w:rPr>
      </w:pPr>
      <w:r w:rsidRPr="006E0856">
        <w:rPr>
          <w:rFonts w:ascii="Times New Roman" w:hAnsi="Times New Roman" w:cs="Times New Roman"/>
          <w:b/>
          <w:bCs/>
          <w:lang w:val="fr-FR"/>
        </w:rPr>
        <w:t xml:space="preserve">Triade de Ménard : : céphalée, sueur profuse, palpitation </w:t>
      </w:r>
    </w:p>
    <w:p w14:paraId="0F09E3DA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Catécholamine urinaire et dérivées élevées </w:t>
      </w:r>
    </w:p>
    <w:p w14:paraId="0976DF31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TDM/ IRM abdo</w:t>
      </w:r>
    </w:p>
    <w:p w14:paraId="305D08BC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Hyperthyroïdie</w:t>
      </w:r>
    </w:p>
    <w:p w14:paraId="7C24D508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Hyperplasie congénitale de surrénal</w:t>
      </w:r>
    </w:p>
    <w:p w14:paraId="2C0D91B6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Sd cushing (cortisolémie ; corticothérapie)</w:t>
      </w:r>
    </w:p>
    <w:p w14:paraId="1F9BCC0F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Neuroblastome </w:t>
      </w:r>
    </w:p>
    <w:p w14:paraId="36F0263B" w14:textId="77777777" w:rsidR="006E0856" w:rsidRPr="006E0856" w:rsidRDefault="006E0856" w:rsidP="006E0856">
      <w:pPr>
        <w:pStyle w:val="Titre4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Neurologique</w:t>
      </w:r>
    </w:p>
    <w:p w14:paraId="35F7638D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HTIC</w:t>
      </w:r>
    </w:p>
    <w:p w14:paraId="6EB2E1F3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Sd de </w:t>
      </w:r>
      <w:proofErr w:type="spellStart"/>
      <w:r w:rsidRPr="006E0856">
        <w:rPr>
          <w:rFonts w:ascii="Times New Roman" w:hAnsi="Times New Roman" w:cs="Times New Roman"/>
          <w:lang w:val="fr-FR"/>
        </w:rPr>
        <w:t>Guillaim</w:t>
      </w:r>
      <w:proofErr w:type="spellEnd"/>
      <w:r w:rsidRPr="006E085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E0856">
        <w:rPr>
          <w:rFonts w:ascii="Times New Roman" w:hAnsi="Times New Roman" w:cs="Times New Roman"/>
          <w:lang w:val="fr-FR"/>
        </w:rPr>
        <w:t>Barée</w:t>
      </w:r>
      <w:proofErr w:type="spellEnd"/>
    </w:p>
    <w:p w14:paraId="5F931D4A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Poliomyélite antérieure</w:t>
      </w:r>
    </w:p>
    <w:p w14:paraId="29D77D05" w14:textId="77777777" w:rsidR="006E0856" w:rsidRPr="006E0856" w:rsidRDefault="006E0856" w:rsidP="006E0856">
      <w:pPr>
        <w:pStyle w:val="Titre4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Métabolique</w:t>
      </w:r>
    </w:p>
    <w:p w14:paraId="4AE3FA30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Hypercalcémie</w:t>
      </w:r>
    </w:p>
    <w:p w14:paraId="2701E752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Intoxication à la vit D</w:t>
      </w:r>
    </w:p>
    <w:p w14:paraId="0F13ED23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lastRenderedPageBreak/>
        <w:t xml:space="preserve">Médicamenteuse </w:t>
      </w:r>
    </w:p>
    <w:p w14:paraId="0A7D21F9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Ciclosporine</w:t>
      </w:r>
    </w:p>
    <w:p w14:paraId="7D8D0127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Corticothérape</w:t>
      </w:r>
    </w:p>
    <w:p w14:paraId="2572421C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Reglisse </w:t>
      </w:r>
    </w:p>
    <w:p w14:paraId="2B5EF946" w14:textId="77777777" w:rsidR="006E0856" w:rsidRPr="006E0856" w:rsidRDefault="006E0856" w:rsidP="006E0856">
      <w:pPr>
        <w:pStyle w:val="Titre3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HTA essentielle</w:t>
      </w:r>
    </w:p>
    <w:p w14:paraId="758DC8BE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Diagnostic d’élimination</w:t>
      </w:r>
    </w:p>
    <w:p w14:paraId="5B5B2AD1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Puberté</w:t>
      </w:r>
    </w:p>
    <w:p w14:paraId="53866F43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Surcharge pondérale</w:t>
      </w:r>
    </w:p>
    <w:p w14:paraId="67674749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proofErr w:type="spellStart"/>
      <w:r w:rsidRPr="006E0856">
        <w:rPr>
          <w:rFonts w:ascii="Times New Roman" w:hAnsi="Times New Roman" w:cs="Times New Roman"/>
          <w:lang w:val="fr-FR"/>
        </w:rPr>
        <w:t>Atcd</w:t>
      </w:r>
      <w:proofErr w:type="spellEnd"/>
      <w:r w:rsidRPr="006E0856">
        <w:rPr>
          <w:rFonts w:ascii="Times New Roman" w:hAnsi="Times New Roman" w:cs="Times New Roman"/>
          <w:lang w:val="fr-FR"/>
        </w:rPr>
        <w:t xml:space="preserve"> familiaux </w:t>
      </w:r>
    </w:p>
    <w:p w14:paraId="0026B595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FDR, RCIU, prématurité </w:t>
      </w:r>
    </w:p>
    <w:p w14:paraId="6810C47B" w14:textId="77777777" w:rsidR="006E0856" w:rsidRPr="006E0856" w:rsidRDefault="006E0856" w:rsidP="006E0856">
      <w:pPr>
        <w:pStyle w:val="Titre1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Traitement</w:t>
      </w:r>
    </w:p>
    <w:p w14:paraId="664E9B18" w14:textId="77777777" w:rsidR="006E0856" w:rsidRPr="006E0856" w:rsidRDefault="006E0856" w:rsidP="006E0856">
      <w:pPr>
        <w:pStyle w:val="Titre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Buts</w:t>
      </w:r>
    </w:p>
    <w:p w14:paraId="70A0CBF8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Réduire la pression artérielle</w:t>
      </w:r>
    </w:p>
    <w:p w14:paraId="63BDEAA5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Evier la complication aigue et chronique </w:t>
      </w:r>
    </w:p>
    <w:p w14:paraId="07DF9808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Traiter une cause sous-jacente </w:t>
      </w:r>
    </w:p>
    <w:p w14:paraId="27D82773" w14:textId="77777777" w:rsidR="006E0856" w:rsidRPr="006E0856" w:rsidRDefault="006E0856" w:rsidP="006E0856">
      <w:pPr>
        <w:pStyle w:val="Titre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Moyens</w:t>
      </w:r>
    </w:p>
    <w:p w14:paraId="2A6E37A0" w14:textId="77777777" w:rsidR="006E0856" w:rsidRPr="006E0856" w:rsidRDefault="006E0856" w:rsidP="006E0856">
      <w:pPr>
        <w:pStyle w:val="Titre3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Mesure hygiéno-diététique</w:t>
      </w:r>
    </w:p>
    <w:p w14:paraId="6158CE96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E réduction de la surcharge pondérale </w:t>
      </w:r>
    </w:p>
    <w:p w14:paraId="26FA4C0D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Exercice physique</w:t>
      </w:r>
    </w:p>
    <w:p w14:paraId="6B44565A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Restriction sodée</w:t>
      </w:r>
    </w:p>
    <w:p w14:paraId="37B1AD69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Correction des autre FRD (dyslipidémie)</w:t>
      </w:r>
    </w:p>
    <w:p w14:paraId="36567295" w14:textId="77777777" w:rsidR="006E0856" w:rsidRPr="006E0856" w:rsidRDefault="006E0856" w:rsidP="006E0856">
      <w:pPr>
        <w:pStyle w:val="Titre3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Médicament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723"/>
        <w:gridCol w:w="2684"/>
        <w:gridCol w:w="2503"/>
      </w:tblGrid>
      <w:tr w:rsidR="006E0856" w:rsidRPr="006E0856" w14:paraId="7F34B024" w14:textId="77777777" w:rsidTr="0042520A">
        <w:tc>
          <w:tcPr>
            <w:tcW w:w="2792" w:type="dxa"/>
          </w:tcPr>
          <w:p w14:paraId="2D768503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6E0856">
              <w:rPr>
                <w:rFonts w:ascii="Times New Roman" w:hAnsi="Times New Roman" w:cs="Times New Roman"/>
                <w:b/>
                <w:bCs/>
                <w:lang w:val="fr-FR"/>
              </w:rPr>
              <w:t>Classe et DCI</w:t>
            </w:r>
          </w:p>
        </w:tc>
        <w:tc>
          <w:tcPr>
            <w:tcW w:w="2755" w:type="dxa"/>
          </w:tcPr>
          <w:p w14:paraId="36D9977C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6E0856">
              <w:rPr>
                <w:rFonts w:ascii="Times New Roman" w:hAnsi="Times New Roman" w:cs="Times New Roman"/>
                <w:b/>
                <w:bCs/>
                <w:lang w:val="fr-FR"/>
              </w:rPr>
              <w:t xml:space="preserve"> Posologie</w:t>
            </w:r>
          </w:p>
        </w:tc>
        <w:tc>
          <w:tcPr>
            <w:tcW w:w="2589" w:type="dxa"/>
          </w:tcPr>
          <w:p w14:paraId="54955041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6E0856">
              <w:rPr>
                <w:rFonts w:ascii="Times New Roman" w:hAnsi="Times New Roman" w:cs="Times New Roman"/>
                <w:b/>
                <w:bCs/>
                <w:lang w:val="fr-FR"/>
              </w:rPr>
              <w:t xml:space="preserve">NR </w:t>
            </w:r>
            <w:proofErr w:type="spellStart"/>
            <w:r w:rsidRPr="006E0856">
              <w:rPr>
                <w:rFonts w:ascii="Times New Roman" w:hAnsi="Times New Roman" w:cs="Times New Roman"/>
                <w:b/>
                <w:bCs/>
                <w:lang w:val="fr-FR"/>
              </w:rPr>
              <w:t>pirse</w:t>
            </w:r>
            <w:proofErr w:type="spellEnd"/>
          </w:p>
        </w:tc>
      </w:tr>
      <w:tr w:rsidR="006E0856" w:rsidRPr="006E0856" w14:paraId="0F9F1AFD" w14:textId="77777777" w:rsidTr="0042520A">
        <w:tc>
          <w:tcPr>
            <w:tcW w:w="2792" w:type="dxa"/>
          </w:tcPr>
          <w:p w14:paraId="23564FD0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fr-FR"/>
              </w:rPr>
            </w:pPr>
            <w:r w:rsidRPr="006E0856">
              <w:rPr>
                <w:rFonts w:ascii="Times New Roman" w:hAnsi="Times New Roman" w:cs="Times New Roman"/>
                <w:lang w:val="fr-FR"/>
              </w:rPr>
              <w:t xml:space="preserve">Amlodipine </w:t>
            </w:r>
          </w:p>
        </w:tc>
        <w:tc>
          <w:tcPr>
            <w:tcW w:w="2755" w:type="dxa"/>
          </w:tcPr>
          <w:p w14:paraId="4140A66B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fr-FR"/>
              </w:rPr>
            </w:pPr>
            <w:r w:rsidRPr="006E0856">
              <w:rPr>
                <w:rFonts w:ascii="Times New Roman" w:hAnsi="Times New Roman" w:cs="Times New Roman"/>
                <w:lang w:val="fr-FR"/>
              </w:rPr>
              <w:t>0,5mg/kg/j PO</w:t>
            </w:r>
          </w:p>
        </w:tc>
        <w:tc>
          <w:tcPr>
            <w:tcW w:w="2589" w:type="dxa"/>
          </w:tcPr>
          <w:p w14:paraId="683D3820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fr-FR"/>
              </w:rPr>
            </w:pPr>
            <w:r w:rsidRPr="006E0856">
              <w:rPr>
                <w:rFonts w:ascii="Times New Roman" w:hAnsi="Times New Roman" w:cs="Times New Roman"/>
                <w:lang w:val="fr-FR"/>
              </w:rPr>
              <w:t>1</w:t>
            </w:r>
          </w:p>
        </w:tc>
      </w:tr>
      <w:tr w:rsidR="006E0856" w:rsidRPr="006E0856" w14:paraId="1F07953D" w14:textId="77777777" w:rsidTr="0042520A">
        <w:tc>
          <w:tcPr>
            <w:tcW w:w="2792" w:type="dxa"/>
          </w:tcPr>
          <w:p w14:paraId="65DB1CF2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6E0856">
              <w:rPr>
                <w:rFonts w:ascii="Times New Roman" w:hAnsi="Times New Roman" w:cs="Times New Roman"/>
                <w:lang w:val="fr-FR"/>
              </w:rPr>
              <w:t>Nicardipine</w:t>
            </w:r>
            <w:proofErr w:type="spellEnd"/>
            <w:r w:rsidRPr="006E0856">
              <w:rPr>
                <w:rFonts w:ascii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2755" w:type="dxa"/>
          </w:tcPr>
          <w:p w14:paraId="21F2633B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fr-FR"/>
              </w:rPr>
            </w:pPr>
            <w:r w:rsidRPr="006E0856">
              <w:rPr>
                <w:rFonts w:ascii="Times New Roman" w:hAnsi="Times New Roman" w:cs="Times New Roman"/>
                <w:lang w:val="fr-FR"/>
              </w:rPr>
              <w:t>2mge/m2 en 10 mn iv</w:t>
            </w:r>
            <w:proofErr w:type="gramStart"/>
            <w:r w:rsidRPr="006E0856">
              <w:rPr>
                <w:rFonts w:ascii="Times New Roman" w:hAnsi="Times New Roman" w:cs="Times New Roman"/>
                <w:lang w:val="fr-FR"/>
              </w:rPr>
              <w:t xml:space="preserve"> ….</w:t>
            </w:r>
            <w:proofErr w:type="gramEnd"/>
          </w:p>
        </w:tc>
        <w:tc>
          <w:tcPr>
            <w:tcW w:w="2589" w:type="dxa"/>
          </w:tcPr>
          <w:p w14:paraId="6AD596D0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E0856" w:rsidRPr="006E0856" w14:paraId="51101598" w14:textId="77777777" w:rsidTr="0042520A">
        <w:tc>
          <w:tcPr>
            <w:tcW w:w="8136" w:type="dxa"/>
            <w:gridSpan w:val="3"/>
            <w:vAlign w:val="center"/>
          </w:tcPr>
          <w:p w14:paraId="00F4F964" w14:textId="77777777" w:rsidR="006E0856" w:rsidRPr="006E0856" w:rsidRDefault="006E0856" w:rsidP="0042520A">
            <w:pPr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6E0856">
              <w:rPr>
                <w:rFonts w:ascii="Times New Roman" w:hAnsi="Times New Roman" w:cs="Times New Roman"/>
                <w:b/>
                <w:bCs/>
                <w:lang w:val="fr-FR"/>
              </w:rPr>
              <w:t>IEC</w:t>
            </w:r>
          </w:p>
        </w:tc>
      </w:tr>
      <w:tr w:rsidR="006E0856" w:rsidRPr="006E0856" w14:paraId="449E9E30" w14:textId="77777777" w:rsidTr="0042520A">
        <w:tc>
          <w:tcPr>
            <w:tcW w:w="2792" w:type="dxa"/>
          </w:tcPr>
          <w:p w14:paraId="71193EC2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fr-FR"/>
              </w:rPr>
            </w:pPr>
            <w:r w:rsidRPr="006E0856">
              <w:rPr>
                <w:rFonts w:ascii="Times New Roman" w:hAnsi="Times New Roman" w:cs="Times New Roman"/>
                <w:lang w:val="fr-FR"/>
              </w:rPr>
              <w:lastRenderedPageBreak/>
              <w:t>Captopril</w:t>
            </w:r>
          </w:p>
        </w:tc>
        <w:tc>
          <w:tcPr>
            <w:tcW w:w="2755" w:type="dxa"/>
          </w:tcPr>
          <w:p w14:paraId="70899C46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fr-FR"/>
              </w:rPr>
            </w:pPr>
            <w:r w:rsidRPr="006E0856">
              <w:rPr>
                <w:rFonts w:ascii="Times New Roman" w:hAnsi="Times New Roman" w:cs="Times New Roman"/>
                <w:lang w:val="fr-FR"/>
              </w:rPr>
              <w:t>0, 3 – 6 mg</w:t>
            </w:r>
          </w:p>
        </w:tc>
        <w:tc>
          <w:tcPr>
            <w:tcW w:w="2589" w:type="dxa"/>
          </w:tcPr>
          <w:p w14:paraId="6A3D16BF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E0856" w:rsidRPr="006E0856" w14:paraId="52A172ED" w14:textId="77777777" w:rsidTr="0042520A">
        <w:tc>
          <w:tcPr>
            <w:tcW w:w="2792" w:type="dxa"/>
          </w:tcPr>
          <w:p w14:paraId="14277A7F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fr-FR"/>
              </w:rPr>
            </w:pPr>
            <w:r w:rsidRPr="006E0856">
              <w:rPr>
                <w:rFonts w:ascii="Times New Roman" w:hAnsi="Times New Roman" w:cs="Times New Roman"/>
                <w:lang w:val="fr-FR"/>
              </w:rPr>
              <w:t>Losartan</w:t>
            </w:r>
          </w:p>
        </w:tc>
        <w:tc>
          <w:tcPr>
            <w:tcW w:w="2755" w:type="dxa"/>
          </w:tcPr>
          <w:p w14:paraId="4993128F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9" w:type="dxa"/>
          </w:tcPr>
          <w:p w14:paraId="2A3BC92C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E0856" w:rsidRPr="006E0856" w14:paraId="4B741D3A" w14:textId="77777777" w:rsidTr="0042520A">
        <w:tc>
          <w:tcPr>
            <w:tcW w:w="8136" w:type="dxa"/>
            <w:gridSpan w:val="3"/>
            <w:vAlign w:val="center"/>
          </w:tcPr>
          <w:p w14:paraId="16C2D50D" w14:textId="77777777" w:rsidR="006E0856" w:rsidRPr="006E0856" w:rsidRDefault="006E0856" w:rsidP="0042520A">
            <w:pPr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6E0856">
              <w:rPr>
                <w:rFonts w:ascii="Times New Roman" w:hAnsi="Times New Roman" w:cs="Times New Roman"/>
                <w:b/>
                <w:bCs/>
                <w:lang w:val="fr-FR"/>
              </w:rPr>
              <w:t>Bétabloquant</w:t>
            </w:r>
          </w:p>
        </w:tc>
      </w:tr>
      <w:tr w:rsidR="006E0856" w:rsidRPr="006E0856" w14:paraId="4D8B0AD2" w14:textId="77777777" w:rsidTr="0042520A">
        <w:tc>
          <w:tcPr>
            <w:tcW w:w="2792" w:type="dxa"/>
          </w:tcPr>
          <w:p w14:paraId="40921B2D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6E0856">
              <w:rPr>
                <w:rFonts w:ascii="Times New Roman" w:hAnsi="Times New Roman" w:cs="Times New Roman"/>
                <w:lang w:val="fr-FR"/>
              </w:rPr>
              <w:t>Labétalol</w:t>
            </w:r>
            <w:proofErr w:type="spellEnd"/>
          </w:p>
        </w:tc>
        <w:tc>
          <w:tcPr>
            <w:tcW w:w="2755" w:type="dxa"/>
          </w:tcPr>
          <w:p w14:paraId="402976C6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9" w:type="dxa"/>
          </w:tcPr>
          <w:p w14:paraId="11BE5336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E0856" w:rsidRPr="006E0856" w14:paraId="0B54D9A4" w14:textId="77777777" w:rsidTr="0042520A">
        <w:tc>
          <w:tcPr>
            <w:tcW w:w="8136" w:type="dxa"/>
            <w:gridSpan w:val="3"/>
            <w:vAlign w:val="center"/>
          </w:tcPr>
          <w:p w14:paraId="6A2AE9B6" w14:textId="77777777" w:rsidR="006E0856" w:rsidRPr="006E0856" w:rsidRDefault="006E0856" w:rsidP="0042520A">
            <w:pPr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6E0856">
              <w:rPr>
                <w:rFonts w:ascii="Times New Roman" w:hAnsi="Times New Roman" w:cs="Times New Roman"/>
                <w:b/>
                <w:bCs/>
                <w:lang w:val="fr-FR"/>
              </w:rPr>
              <w:t>Anti HTA d’action centrale</w:t>
            </w:r>
          </w:p>
        </w:tc>
      </w:tr>
      <w:tr w:rsidR="006E0856" w:rsidRPr="006E0856" w14:paraId="324FDF90" w14:textId="77777777" w:rsidTr="0042520A">
        <w:tc>
          <w:tcPr>
            <w:tcW w:w="2792" w:type="dxa"/>
          </w:tcPr>
          <w:p w14:paraId="512E18FB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6E0856">
              <w:rPr>
                <w:rFonts w:ascii="Times New Roman" w:hAnsi="Times New Roman" w:cs="Times New Roman"/>
                <w:lang w:val="fr-FR"/>
              </w:rPr>
              <w:t>Amlonidine</w:t>
            </w:r>
            <w:proofErr w:type="spellEnd"/>
          </w:p>
        </w:tc>
        <w:tc>
          <w:tcPr>
            <w:tcW w:w="2755" w:type="dxa"/>
          </w:tcPr>
          <w:p w14:paraId="70813C0F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9" w:type="dxa"/>
          </w:tcPr>
          <w:p w14:paraId="28E9F45A" w14:textId="77777777" w:rsidR="006E0856" w:rsidRPr="006E0856" w:rsidRDefault="006E0856" w:rsidP="0042520A">
            <w:pPr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fr-FR"/>
              </w:rPr>
            </w:pPr>
          </w:p>
        </w:tc>
      </w:tr>
    </w:tbl>
    <w:p w14:paraId="3D405A00" w14:textId="77777777" w:rsidR="006E0856" w:rsidRPr="006E0856" w:rsidRDefault="006E0856" w:rsidP="006E0856">
      <w:pPr>
        <w:pStyle w:val="Titre3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Moyen chirurgie</w:t>
      </w:r>
    </w:p>
    <w:p w14:paraId="68C97ECD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Angioplastie de l’artère rénale</w:t>
      </w:r>
    </w:p>
    <w:p w14:paraId="15125F48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Exérèse de la tumeur</w:t>
      </w:r>
    </w:p>
    <w:p w14:paraId="7CDE1AB4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Néphrectomie </w:t>
      </w:r>
    </w:p>
    <w:p w14:paraId="6FB36B84" w14:textId="77777777" w:rsidR="006E0856" w:rsidRPr="006E0856" w:rsidRDefault="006E0856" w:rsidP="006E0856">
      <w:pPr>
        <w:pStyle w:val="Titre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Indication</w:t>
      </w:r>
    </w:p>
    <w:p w14:paraId="5130982B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HTA confirmé</w:t>
      </w:r>
    </w:p>
    <w:p w14:paraId="504A9524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Secondaire : </w:t>
      </w:r>
      <w:r w:rsidRPr="006E0856">
        <w:rPr>
          <w:rFonts w:ascii="Times New Roman" w:hAnsi="Times New Roman" w:cs="Times New Roman"/>
          <w:lang w:val="fr-FR"/>
        </w:rPr>
        <w:tab/>
      </w:r>
    </w:p>
    <w:p w14:paraId="58487904" w14:textId="77777777" w:rsidR="006E0856" w:rsidRPr="006E0856" w:rsidRDefault="006E0856" w:rsidP="006E0856">
      <w:pPr>
        <w:numPr>
          <w:ilvl w:val="2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Chirurgicale ??</w:t>
      </w:r>
    </w:p>
    <w:p w14:paraId="6F5780B7" w14:textId="77777777" w:rsidR="006E0856" w:rsidRPr="006E0856" w:rsidRDefault="006E0856" w:rsidP="006E0856">
      <w:pPr>
        <w:numPr>
          <w:ilvl w:val="2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Médicale ??</w:t>
      </w:r>
    </w:p>
    <w:p w14:paraId="0AF1ECC3" w14:textId="77777777" w:rsidR="006E0856" w:rsidRPr="006E0856" w:rsidRDefault="006E0856" w:rsidP="006E0856">
      <w:pPr>
        <w:numPr>
          <w:ilvl w:val="3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Débuter par monothérapie</w:t>
      </w:r>
    </w:p>
    <w:p w14:paraId="7E14A71D" w14:textId="77777777" w:rsidR="006E0856" w:rsidRPr="006E0856" w:rsidRDefault="006E0856" w:rsidP="006E0856">
      <w:pPr>
        <w:numPr>
          <w:ilvl w:val="4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Bloqueur SRAA, IEC, ara II : maladie rénale et CI : SAR bilatérale, hyperkaliémie</w:t>
      </w:r>
    </w:p>
    <w:p w14:paraId="795BFF2A" w14:textId="77777777" w:rsidR="006E0856" w:rsidRPr="006E0856" w:rsidRDefault="006E0856" w:rsidP="006E0856">
      <w:pPr>
        <w:numPr>
          <w:ilvl w:val="4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Bétabloquant : phéochromocytome, coarctation de l’aorte, SAR. CI : asthme</w:t>
      </w:r>
    </w:p>
    <w:p w14:paraId="5958E35F" w14:textId="77777777" w:rsidR="006E0856" w:rsidRPr="006E0856" w:rsidRDefault="006E0856" w:rsidP="006E0856">
      <w:pPr>
        <w:numPr>
          <w:ilvl w:val="4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ICA : SAR (sténose artère rénale</w:t>
      </w:r>
      <w:proofErr w:type="gramStart"/>
      <w:r w:rsidRPr="006E0856">
        <w:rPr>
          <w:rFonts w:ascii="Times New Roman" w:hAnsi="Times New Roman" w:cs="Times New Roman"/>
          <w:lang w:val="fr-FR"/>
        </w:rPr>
        <w:t>) ,</w:t>
      </w:r>
      <w:proofErr w:type="gramEnd"/>
      <w:r w:rsidRPr="006E0856">
        <w:rPr>
          <w:rFonts w:ascii="Times New Roman" w:hAnsi="Times New Roman" w:cs="Times New Roman"/>
          <w:lang w:val="fr-FR"/>
        </w:rPr>
        <w:t xml:space="preserve"> phéochromocytome </w:t>
      </w:r>
    </w:p>
    <w:p w14:paraId="421789C1" w14:textId="77777777" w:rsidR="006E0856" w:rsidRPr="006E0856" w:rsidRDefault="006E0856" w:rsidP="006E0856">
      <w:pPr>
        <w:numPr>
          <w:ilvl w:val="4"/>
          <w:numId w:val="1"/>
        </w:numPr>
        <w:rPr>
          <w:rFonts w:ascii="Times New Roman" w:hAnsi="Times New Roman" w:cs="Times New Roman"/>
          <w:lang w:val="fr-FR"/>
        </w:rPr>
      </w:pPr>
    </w:p>
    <w:p w14:paraId="1C0C8D94" w14:textId="77777777" w:rsidR="006E0856" w:rsidRPr="006E0856" w:rsidRDefault="006E0856" w:rsidP="006E0856">
      <w:pPr>
        <w:numPr>
          <w:ilvl w:val="1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Essentielle </w:t>
      </w:r>
    </w:p>
    <w:p w14:paraId="28A01FCA" w14:textId="77777777" w:rsidR="006E0856" w:rsidRPr="006E0856" w:rsidRDefault="006E0856" w:rsidP="006E0856">
      <w:pPr>
        <w:numPr>
          <w:ilvl w:val="2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 xml:space="preserve">Médicale + mesure hygiéno-diététique </w:t>
      </w:r>
    </w:p>
    <w:p w14:paraId="21F044A1" w14:textId="77777777" w:rsidR="006E0856" w:rsidRPr="006E0856" w:rsidRDefault="006E0856" w:rsidP="006E0856">
      <w:pPr>
        <w:pStyle w:val="Titre1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Surveillance</w:t>
      </w:r>
    </w:p>
    <w:p w14:paraId="19858977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Efficacité de traitement : PA</w:t>
      </w:r>
    </w:p>
    <w:p w14:paraId="32F75DD1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lastRenderedPageBreak/>
        <w:t>Complication liée à l’HTA : examen neurologique, cardiovasculaire, respiratoire, fonction rénale</w:t>
      </w:r>
    </w:p>
    <w:p w14:paraId="56D6EE9F" w14:textId="77777777" w:rsidR="006E0856" w:rsidRPr="006E0856" w:rsidRDefault="006E0856" w:rsidP="006E085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6E0856">
        <w:rPr>
          <w:rFonts w:ascii="Times New Roman" w:hAnsi="Times New Roman" w:cs="Times New Roman"/>
          <w:lang w:val="fr-FR"/>
        </w:rPr>
        <w:t>Complication liée au traitement : iono</w:t>
      </w:r>
    </w:p>
    <w:bookmarkEnd w:id="0"/>
    <w:p w14:paraId="1BFF5F3D" w14:textId="77777777" w:rsidR="00DA78D0" w:rsidRPr="006E0856" w:rsidRDefault="00DA78D0">
      <w:pPr>
        <w:rPr>
          <w:lang w:val="fr-FR"/>
        </w:rPr>
      </w:pPr>
    </w:p>
    <w:sectPr w:rsidR="00DA78D0" w:rsidRPr="006E08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761F69"/>
    <w:multiLevelType w:val="multilevel"/>
    <w:tmpl w:val="91E81F10"/>
    <w:lvl w:ilvl="0">
      <w:start w:val="1"/>
      <w:numFmt w:val="decimal"/>
      <w:pStyle w:val="Nor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EE47EBD"/>
    <w:multiLevelType w:val="hybridMultilevel"/>
    <w:tmpl w:val="E0247CD8"/>
    <w:lvl w:ilvl="0" w:tplc="C2B400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09"/>
    <w:rsid w:val="0067526A"/>
    <w:rsid w:val="006E0856"/>
    <w:rsid w:val="007B5A42"/>
    <w:rsid w:val="00A92D7D"/>
    <w:rsid w:val="00B31457"/>
    <w:rsid w:val="00CE5FD0"/>
    <w:rsid w:val="00DA78D0"/>
    <w:rsid w:val="00F5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51864"/>
  <w15:chartTrackingRefBased/>
  <w15:docId w15:val="{84B34FB3-6F62-4D85-A2A7-454FB6FE4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856"/>
    <w:pPr>
      <w:numPr>
        <w:numId w:val="2"/>
      </w:numPr>
      <w:spacing w:after="200" w:line="276" w:lineRule="auto"/>
    </w:pPr>
    <w:rPr>
      <w:rFonts w:eastAsiaTheme="minorEastAsia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E08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E08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E085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E085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085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6E085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6E0856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customStyle="1" w:styleId="Titre4Car">
    <w:name w:val="Titre 4 Car"/>
    <w:basedOn w:val="Policepardfaut"/>
    <w:link w:val="Titre4"/>
    <w:uiPriority w:val="9"/>
    <w:rsid w:val="006E0856"/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table" w:styleId="Grilledutableau">
    <w:name w:val="Table Grid"/>
    <w:basedOn w:val="TableauNormal"/>
    <w:uiPriority w:val="59"/>
    <w:rsid w:val="006E085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6E08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085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3</cp:revision>
  <dcterms:created xsi:type="dcterms:W3CDTF">2026-04-20T15:00:00Z</dcterms:created>
  <dcterms:modified xsi:type="dcterms:W3CDTF">2026-04-21T00:33:00Z</dcterms:modified>
</cp:coreProperties>
</file>