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ICTERE NEONATAL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68"/>
        </w:numPr>
      </w:pPr>
      <w:r>
        <w:rPr/>
        <w:t>Expliquer la physiopathologie</w:t>
      </w:r>
    </w:p>
    <w:p>
      <w:pPr>
        <w:numPr>
          <w:ilvl w:val="0"/>
          <w:numId w:val="68"/>
        </w:numPr>
      </w:pPr>
      <w:r>
        <w:rPr/>
        <w:t>Reconnaître un ictère néonatal</w:t>
      </w:r>
    </w:p>
    <w:p>
      <w:pPr>
        <w:numPr>
          <w:ilvl w:val="0"/>
          <w:numId w:val="68"/>
        </w:numPr>
      </w:pPr>
      <w:r>
        <w:rPr/>
        <w:t>Rechercher l’étiologie</w:t>
      </w:r>
    </w:p>
    <w:p>
      <w:pPr>
        <w:numPr>
          <w:ilvl w:val="0"/>
          <w:numId w:val="68"/>
        </w:numPr>
      </w:pPr>
      <w:r>
        <w:rPr/>
        <w:t>Enumérer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69"/>
        </w:numPr>
      </w:pPr>
      <w:r>
        <w:rPr/>
        <w:t>= Coloration jaune de la peau et des muqueuses par hyperbilirubinémie</w:t>
      </w:r>
    </w:p>
    <w:p>
      <w:pPr>
        <w:numPr>
          <w:ilvl w:val="0"/>
          <w:numId w:val="69"/>
        </w:numPr>
      </w:pPr>
      <w:r>
        <w:rPr/>
        <w:t>Fréquence : 30 - 60%</w:t>
      </w:r>
    </w:p>
    <w:p>
      <w:pPr>
        <w:numPr>
          <w:ilvl w:val="0"/>
          <w:numId w:val="69"/>
        </w:numPr>
      </w:pPr>
      <w:r>
        <w:rPr/>
        <w:t>2/3 des prématurés et 1/3 des bébés à terme</w:t>
      </w:r>
    </w:p>
    <w:p>
      <w:pPr>
        <w:numPr>
          <w:ilvl w:val="0"/>
          <w:numId w:val="69"/>
        </w:numPr>
      </w:pPr>
      <w:r>
        <w:rPr>
          <w:b/>
        </w:rPr>
        <w:t>Risque de neurotoxicité -&gt;</w:t>
      </w:r>
      <w:r>
        <w:rPr/>
        <w:t xml:space="preserve"> </w:t>
      </w:r>
      <w:r>
        <w:rPr>
          <w:b/>
        </w:rPr>
        <w:t>Ictère nucléaire (libre)</w:t>
      </w:r>
    </w:p>
    <w:p>
      <w:pPr>
        <w:numPr>
          <w:ilvl w:val="0"/>
          <w:numId w:val="69"/>
        </w:numPr>
      </w:pPr>
      <w:r>
        <w:rPr>
          <w:b/>
        </w:rPr>
        <w:t xml:space="preserve">Risque de cirrhose &lt;- atrésie des voies biliaires (conjuguée) </w:t>
      </w:r>
      <w:r>
        <w:rPr>
          <w:i/>
        </w:rPr>
        <w:t>syndrome cholestatique majeur</w:t>
      </w:r>
    </w:p>
    <w:p>
      <w:pPr>
        <w:numPr>
          <w:ilvl w:val="0"/>
          <w:numId w:val="69"/>
        </w:numPr>
      </w:pPr>
      <w:r>
        <w:rPr/>
        <w:t>Thérapeutiques variables selon l’étiologie</w:t>
      </w:r>
    </w:p>
    <w:p>
      <w:pPr/>
      <w:r>
        <w:drawing>
          <wp:inline xmlns:a="http://schemas.openxmlformats.org/drawingml/2006/main" xmlns:pic="http://schemas.openxmlformats.org/drawingml/2006/picture">
            <wp:extent cx="21602700" cy="161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0" cy="161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491700" cy="168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0" cy="168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PHYSIOPATHOLOGIE</w:t>
      </w:r>
    </w:p>
    <w:p>
      <w:pPr>
        <w:numPr>
          <w:ilvl w:val="0"/>
          <w:numId w:val="70"/>
        </w:numPr>
      </w:pPr>
      <w:r>
        <w:rPr/>
        <w:t xml:space="preserve">Nouveau-né : </w:t>
      </w:r>
      <w:r>
        <w:rPr>
          <w:i/>
        </w:rPr>
        <w:t>destruction massive GR premiers jours de vie, régénération traîne -&gt; hyperproduction de la bilirubine</w:t>
      </w:r>
    </w:p>
    <w:p>
      <w:pPr>
        <w:numPr>
          <w:ilvl w:val="1"/>
          <w:numId w:val="70"/>
        </w:numPr>
      </w:pPr>
      <w:r>
        <w:rPr>
          <w:i/>
        </w:rPr>
        <w:t xml:space="preserve">Production bilirubine </w:t>
      </w:r>
      <w:r>
        <w:rPr>
          <w:b/>
          <w:i/>
        </w:rPr>
        <w:t>élevée</w:t>
      </w:r>
    </w:p>
    <w:p>
      <w:pPr>
        <w:numPr>
          <w:ilvl w:val="1"/>
          <w:numId w:val="70"/>
        </w:numPr>
      </w:pPr>
      <w:r>
        <w:rPr/>
        <w:t>Immaturité du foie -&gt;</w:t>
      </w:r>
    </w:p>
    <w:p>
      <w:pPr>
        <w:numPr>
          <w:ilvl w:val="2"/>
          <w:numId w:val="70"/>
        </w:numPr>
      </w:pPr>
      <w:r>
        <w:rPr/>
        <w:t>Diminution de la captation</w:t>
      </w:r>
    </w:p>
    <w:p>
      <w:pPr>
        <w:numPr>
          <w:ilvl w:val="2"/>
          <w:numId w:val="70"/>
        </w:numPr>
      </w:pPr>
      <w:r>
        <w:rPr/>
        <w:t>Diminution de la conjugaison hépatique</w:t>
      </w:r>
    </w:p>
    <w:p>
      <w:pPr>
        <w:numPr>
          <w:ilvl w:val="1"/>
          <w:numId w:val="70"/>
        </w:numPr>
      </w:pPr>
      <w:r>
        <w:rPr/>
        <w:t>Cycle entéro-hépatique très sollicité par absence initiale de flore bactérienne</w:t>
      </w:r>
    </w:p>
    <w:p>
      <w:pPr>
        <w:numPr>
          <w:ilvl w:val="1"/>
          <w:numId w:val="70"/>
        </w:numPr>
      </w:pPr>
      <w:r>
        <w:rPr/>
        <w:t xml:space="preserve">Hypoxie, hypothermie, acidose </w:t>
      </w:r>
      <w:r>
        <w:rPr>
          <w:i/>
        </w:rPr>
        <w:t>métabolique</w:t>
      </w:r>
      <w:r>
        <w:rPr/>
        <w:t>, jeûne, hypoalbuminémie -&gt; augmentation de la Bilirubine non liée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37"/>
        </w:numPr>
      </w:pPr>
      <w:r>
        <w:rPr/>
        <w:t>Diagnostic positif</w:t>
      </w:r>
    </w:p>
    <w:p>
      <w:pPr>
        <w:pStyle w:val="Heading4"/>
        <w:numPr>
          <w:ilvl w:val="0"/>
          <w:numId w:val="138"/>
        </w:numPr>
      </w:pPr>
      <w:r>
        <w:rPr/>
        <w:t>Anamnèse :</w:t>
      </w:r>
    </w:p>
    <w:p>
      <w:pPr>
        <w:numPr>
          <w:ilvl w:val="2"/>
          <w:numId w:val="71"/>
        </w:numPr>
      </w:pPr>
      <w:r>
        <w:rPr>
          <w:b/>
        </w:rPr>
        <w:t xml:space="preserve">Antécédent familial d’incompatibilité : </w:t>
      </w:r>
      <w:r>
        <w:rPr/>
        <w:t xml:space="preserve">Groupe mère et fratrie, RAI, antécédent de transfusion, </w:t>
      </w:r>
      <w:r>
        <w:rPr/>
        <w:t>gestité</w:t>
      </w:r>
      <w:r>
        <w:rPr/>
        <w:t xml:space="preserve"> et parité de la mère (</w:t>
      </w:r>
      <w:r>
        <w:rPr>
          <w:i/>
        </w:rPr>
        <w:t xml:space="preserve">antécédent d’incompatibilité/immunisation </w:t>
      </w:r>
      <w:r>
        <w:rPr>
          <w:i/>
        </w:rPr>
        <w:t>fœto-maternel</w:t>
      </w:r>
    </w:p>
    <w:p>
      <w:pPr>
        <w:numPr>
          <w:ilvl w:val="2"/>
          <w:numId w:val="71"/>
        </w:numPr>
      </w:pPr>
      <w:r>
        <w:rPr/>
        <w:t>Sérologies, infection maternelle</w:t>
      </w:r>
      <w:r>
        <w:rPr/>
        <w:t xml:space="preserve"> </w:t>
      </w:r>
      <w:r>
        <w:rPr/>
        <w:t>(</w:t>
      </w:r>
      <w:r>
        <w:rPr>
          <w:i/>
        </w:rPr>
        <w:t>cervico-vaginal, urinaire ou générale)</w:t>
      </w:r>
    </w:p>
    <w:p>
      <w:pPr>
        <w:numPr>
          <w:ilvl w:val="2"/>
          <w:numId w:val="71"/>
        </w:numPr>
      </w:pPr>
      <w:r>
        <w:rPr/>
        <w:t xml:space="preserve">Terme, médicaments, Souffrance </w:t>
      </w:r>
      <w:r>
        <w:rPr/>
        <w:t>fœtal</w:t>
      </w:r>
      <w:r>
        <w:rPr/>
        <w:t xml:space="preserve"> aiguë, mode d’allaitement</w:t>
      </w:r>
    </w:p>
    <w:p>
      <w:pPr>
        <w:numPr>
          <w:ilvl w:val="2"/>
          <w:numId w:val="71"/>
        </w:numPr>
      </w:pPr>
      <w:r>
        <w:rPr>
          <w:b/>
        </w:rPr>
        <w:t>Début</w:t>
      </w:r>
      <w:r>
        <w:rPr>
          <w:b/>
        </w:rPr>
        <w:br/>
      </w:r>
    </w:p>
    <w:p>
      <w:pPr>
        <w:pStyle w:val="Heading4"/>
        <w:numPr>
          <w:ilvl w:val="0"/>
          <w:numId w:val="138"/>
        </w:numPr>
      </w:pPr>
      <w:r>
        <w:rPr/>
        <w:t>Signes cliniques (</w:t>
      </w:r>
      <w:r>
        <w:rPr/>
        <w:t>apparaissent</w:t>
      </w:r>
      <w:r>
        <w:rPr/>
        <w:t xml:space="preserve"> dès Bilirubinémie </w:t>
      </w:r>
      <w:r>
        <w:rPr>
          <w:rFonts w:ascii="Symbol" w:hAnsi="Symbol"/>
        </w:rPr>
      </w:r>
      <w:r>
        <w:rPr/>
        <w:t>70µmol/l)</w:t>
      </w:r>
    </w:p>
    <w:p>
      <w:pPr>
        <w:numPr>
          <w:ilvl w:val="2"/>
          <w:numId w:val="71"/>
        </w:numPr>
      </w:pPr>
      <w:r>
        <w:rPr/>
        <w:t>Peau et conjonctives jaunes</w:t>
      </w:r>
    </w:p>
    <w:p>
      <w:pPr>
        <w:numPr>
          <w:ilvl w:val="2"/>
          <w:numId w:val="71"/>
        </w:numPr>
      </w:pPr>
      <w:r>
        <w:rPr/>
        <w:t>Urines foncées ou non</w:t>
      </w:r>
    </w:p>
    <w:p>
      <w:pPr>
        <w:numPr>
          <w:ilvl w:val="2"/>
          <w:numId w:val="71"/>
        </w:numPr>
      </w:pPr>
      <w:r>
        <w:rPr/>
        <w:t>Selles décolorées</w:t>
      </w:r>
      <w:r>
        <w:rPr/>
        <w:t xml:space="preserve"> </w:t>
      </w:r>
      <w:r>
        <w:rPr/>
        <w:t>(</w:t>
      </w:r>
      <w:r>
        <w:rPr>
          <w:i/>
        </w:rPr>
        <w:t>cholestase néonatale)</w:t>
      </w:r>
      <w:r>
        <w:rPr/>
        <w:t xml:space="preserve"> ou non</w:t>
      </w:r>
    </w:p>
    <w:p>
      <w:pPr>
        <w:numPr>
          <w:ilvl w:val="2"/>
          <w:numId w:val="71"/>
        </w:numPr>
      </w:pPr>
      <w:r>
        <w:rPr/>
        <w:t>Pâleur cutanée, hépatomégalie, splénomégalie, anasarque</w:t>
      </w:r>
      <w:r>
        <w:rPr/>
        <w:br/>
      </w:r>
    </w:p>
    <w:p>
      <w:pPr>
        <w:pStyle w:val="Heading4"/>
        <w:numPr>
          <w:ilvl w:val="0"/>
          <w:numId w:val="138"/>
        </w:numPr>
      </w:pPr>
      <w:r>
        <w:rPr/>
        <w:t>Examens paracliniques</w:t>
      </w:r>
    </w:p>
    <w:p>
      <w:pPr>
        <w:numPr>
          <w:ilvl w:val="2"/>
          <w:numId w:val="71"/>
        </w:numPr>
      </w:pPr>
      <w:r>
        <w:rPr/>
        <w:t>Hyperbilirubinémie totale (N= 10µmol/l)</w:t>
      </w:r>
    </w:p>
    <w:p>
      <w:pPr>
        <w:numPr>
          <w:ilvl w:val="2"/>
          <w:numId w:val="71"/>
        </w:numPr>
      </w:pPr>
      <w:r>
        <w:rPr/>
        <w:t>Hyperbilirubinémie libre et/ou conjuguée</w:t>
      </w:r>
    </w:p>
    <w:p>
      <w:pPr>
        <w:numPr>
          <w:ilvl w:val="2"/>
          <w:numId w:val="71"/>
        </w:numPr>
      </w:pPr>
      <w:r>
        <w:rPr/>
        <w:t xml:space="preserve">Anémie régénérative, test de Coombs direct (+), groupage </w:t>
      </w:r>
      <w:r>
        <w:rPr>
          <w:i/>
        </w:rPr>
        <w:t>mère et bébé</w:t>
      </w:r>
    </w:p>
    <w:p>
      <w:pPr>
        <w:numPr>
          <w:ilvl w:val="2"/>
          <w:numId w:val="71"/>
        </w:numPr>
      </w:pPr>
      <w:r>
        <w:rPr/>
        <w:t xml:space="preserve">CRP et/ou procalcitonine élevée </w:t>
      </w:r>
      <w:r>
        <w:rPr>
          <w:i/>
        </w:rPr>
        <w:t>(suspicion infection)</w:t>
      </w:r>
    </w:p>
    <w:p>
      <w:pPr>
        <w:numPr>
          <w:ilvl w:val="2"/>
          <w:numId w:val="71"/>
        </w:numPr>
      </w:pPr>
      <w:r>
        <w:rPr/>
        <w:t xml:space="preserve">Echographie abdominale (voies biliaires) </w:t>
      </w:r>
      <w:r>
        <w:rPr>
          <w:i/>
        </w:rPr>
        <w:t>(suspicion d’atrésie des voies biliaires)</w:t>
      </w:r>
      <w:r>
        <w:rPr>
          <w:i/>
        </w:rPr>
        <w:br/>
      </w:r>
    </w:p>
    <w:p>
      <w:pPr>
        <w:pStyle w:val="Heading5"/>
      </w:pPr>
      <w:r>
        <w:rPr/>
        <w:t>2 types d’ictère possibles</w:t>
      </w:r>
    </w:p>
    <w:p>
      <w:pPr>
        <w:numPr>
          <w:ilvl w:val="2"/>
          <w:numId w:val="71"/>
        </w:numPr>
      </w:pPr>
      <w:r>
        <w:rPr>
          <w:b/>
        </w:rPr>
        <w:t>A bilirubine libre</w:t>
      </w:r>
    </w:p>
    <w:p>
      <w:pPr>
        <w:numPr>
          <w:ilvl w:val="3"/>
          <w:numId w:val="71"/>
        </w:numPr>
      </w:pPr>
      <w:r>
        <w:rPr/>
        <w:t>Urines claires (</w:t>
      </w:r>
      <w:r>
        <w:rPr>
          <w:i/>
        </w:rPr>
        <w:t>défaut de conjugaison, pas encore passé dans le foie, rien n’est déversé dans les urines)</w:t>
      </w:r>
    </w:p>
    <w:p>
      <w:pPr>
        <w:numPr>
          <w:ilvl w:val="3"/>
          <w:numId w:val="71"/>
        </w:numPr>
      </w:pPr>
      <w:r>
        <w:rPr/>
        <w:t>Selles non décolorées</w:t>
      </w:r>
    </w:p>
    <w:p>
      <w:pPr>
        <w:numPr>
          <w:ilvl w:val="3"/>
          <w:numId w:val="71"/>
        </w:numPr>
      </w:pPr>
      <w:r>
        <w:rPr/>
        <w:t>Bilirubine libre augmentée</w:t>
      </w:r>
      <w:r>
        <w:rPr/>
        <w:br/>
      </w:r>
    </w:p>
    <w:p>
      <w:pPr>
        <w:numPr>
          <w:ilvl w:val="2"/>
          <w:numId w:val="71"/>
        </w:numPr>
      </w:pPr>
      <w:r>
        <w:rPr>
          <w:b/>
        </w:rPr>
        <w:t>A bilirubine conjuguée</w:t>
      </w:r>
    </w:p>
    <w:p>
      <w:pPr>
        <w:numPr>
          <w:ilvl w:val="3"/>
          <w:numId w:val="71"/>
        </w:numPr>
      </w:pPr>
      <w:r>
        <w:rPr>
          <w:i/>
        </w:rPr>
        <w:t>Urines foncées</w:t>
      </w:r>
    </w:p>
    <w:p>
      <w:pPr>
        <w:numPr>
          <w:ilvl w:val="3"/>
          <w:numId w:val="71"/>
        </w:numPr>
      </w:pPr>
      <w:r>
        <w:rPr/>
        <w:t>Selles décolorées</w:t>
      </w:r>
    </w:p>
    <w:p>
      <w:pPr>
        <w:numPr>
          <w:ilvl w:val="3"/>
          <w:numId w:val="71"/>
        </w:numPr>
      </w:pPr>
      <w:r>
        <w:rPr/>
        <w:t>Bilirubine conjuguée augmentée</w:t>
      </w:r>
      <w:r>
        <w:rPr/>
        <w:br/>
      </w:r>
    </w:p>
    <w:p>
      <w:pPr>
        <w:pStyle w:val="Heading3"/>
        <w:numPr>
          <w:ilvl w:val="0"/>
          <w:numId w:val="137"/>
        </w:numPr>
      </w:pPr>
      <w:r>
        <w:rPr/>
        <w:t>Diagnostic de gravité</w:t>
      </w:r>
    </w:p>
    <w:p>
      <w:pPr>
        <w:numPr>
          <w:ilvl w:val="1"/>
          <w:numId w:val="71"/>
        </w:numPr>
      </w:pPr>
      <w:r>
        <w:rPr>
          <w:b/>
        </w:rPr>
        <w:t>Facteurs :</w:t>
      </w:r>
      <w:r>
        <w:rPr/>
        <w:t xml:space="preserve"> Prématurité, syndrome hémorragique, infection, Bosse séro-sanguine</w:t>
      </w:r>
    </w:p>
    <w:p>
      <w:pPr>
        <w:numPr>
          <w:ilvl w:val="1"/>
          <w:numId w:val="71"/>
        </w:numPr>
      </w:pPr>
      <w:r>
        <w:rPr>
          <w:b/>
        </w:rPr>
        <w:t xml:space="preserve">Ictère nucléaire : </w:t>
      </w:r>
      <w:r>
        <w:rPr/>
        <w:t xml:space="preserve">ictère +++, Crise convulsive, </w:t>
      </w:r>
      <w:r>
        <w:rPr/>
        <w:t>choréo</w:t>
      </w:r>
      <w:r>
        <w:rPr/>
        <w:t xml:space="preserve">-athétose, hypertonie, paralysie oculaire, </w:t>
      </w:r>
      <w:r>
        <w:rPr>
          <w:i/>
        </w:rPr>
        <w:t>attitude en opisthotonos</w:t>
      </w:r>
    </w:p>
    <w:p>
      <w:pPr>
        <w:numPr>
          <w:ilvl w:val="1"/>
          <w:numId w:val="71"/>
        </w:numPr>
      </w:pPr>
      <w:r>
        <w:rPr>
          <w:b/>
        </w:rPr>
        <w:t xml:space="preserve">Cirrhose : </w:t>
      </w:r>
      <w:r>
        <w:rPr/>
        <w:t xml:space="preserve">foie cirrhotique, </w:t>
      </w:r>
      <w:r>
        <w:rPr>
          <w:i/>
        </w:rPr>
        <w:t xml:space="preserve">retrouvé surtout chez un bébé en état </w:t>
      </w:r>
      <w:r>
        <w:rPr>
          <w:i/>
        </w:rPr>
        <w:t xml:space="preserve">de </w:t>
      </w:r>
      <w:r>
        <w:rPr/>
        <w:t>déshydratation, dénutrition, HTP, syndrome hémorragique</w:t>
      </w:r>
    </w:p>
    <w:p>
      <w:pPr>
        <w:numPr>
          <w:ilvl w:val="1"/>
          <w:numId w:val="71"/>
        </w:numPr>
      </w:pPr>
      <w:r>
        <w:rPr>
          <w:b/>
        </w:rPr>
        <w:t>Biologie :</w:t>
      </w:r>
    </w:p>
    <w:p>
      <w:pPr>
        <w:numPr>
          <w:ilvl w:val="2"/>
          <w:numId w:val="71"/>
        </w:numPr>
      </w:pPr>
      <w:r>
        <w:rPr/>
        <w:t xml:space="preserve">BT &gt; 310 µmol/l (à terme) </w:t>
      </w:r>
      <w:r>
        <w:rPr>
          <w:b/>
        </w:rPr>
        <w:t>ou</w:t>
      </w:r>
      <w:r>
        <w:rPr/>
        <w:t xml:space="preserve"> &gt;200 µmol/l (prématuré)</w:t>
      </w:r>
    </w:p>
    <w:p>
      <w:pPr>
        <w:numPr>
          <w:ilvl w:val="2"/>
          <w:numId w:val="71"/>
        </w:numPr>
      </w:pPr>
      <w:r>
        <w:rPr/>
        <w:t>BNL &gt; 0,8µmol/</w:t>
      </w:r>
      <w:r>
        <w:rPr/>
        <w:t>l,</w:t>
      </w:r>
      <w:r>
        <w:rPr/>
        <w:t xml:space="preserve"> BIE &gt; 15µmol/l (</w:t>
      </w:r>
      <w:r>
        <w:rPr>
          <w:i/>
        </w:rPr>
        <w:t>bilirubine intra-érythrocytaire)</w:t>
      </w:r>
    </w:p>
    <w:p>
      <w:pPr>
        <w:numPr>
          <w:ilvl w:val="2"/>
          <w:numId w:val="71"/>
        </w:numPr>
      </w:pPr>
      <w:r>
        <w:rPr/>
        <w:t>PH diminué, glycémie µmol/l diminué, albuminémie diminué, GR diminué</w:t>
      </w:r>
      <w:r>
        <w:rPr/>
        <w:br/>
      </w:r>
    </w:p>
    <w:p>
      <w:pPr>
        <w:pStyle w:val="Heading3"/>
        <w:numPr>
          <w:ilvl w:val="0"/>
          <w:numId w:val="137"/>
        </w:numPr>
      </w:pPr>
      <w:r>
        <w:rPr/>
        <w:t>Diagnostic étiologique</w:t>
      </w:r>
    </w:p>
    <w:p>
      <w:pPr>
        <w:pStyle w:val="Heading4"/>
        <w:numPr>
          <w:ilvl w:val="0"/>
          <w:numId w:val="139"/>
        </w:numPr>
      </w:pPr>
      <w:r>
        <w:rPr/>
        <w:t>Ictère à bilirubine libre :</w:t>
      </w:r>
    </w:p>
    <w:p>
      <w:pPr>
        <w:pStyle w:val="Heading5"/>
        <w:numPr>
          <w:ilvl w:val="0"/>
          <w:numId w:val="140"/>
        </w:numPr>
      </w:pPr>
      <w:r>
        <w:rPr/>
        <w:t xml:space="preserve">Ictère avec hémolyse : </w:t>
      </w:r>
      <w:r>
        <w:rPr/>
        <w:t>précoces (&lt;24h)</w:t>
      </w:r>
    </w:p>
    <w:p>
      <w:pPr>
        <w:numPr>
          <w:ilvl w:val="3"/>
          <w:numId w:val="71"/>
        </w:numPr>
      </w:pPr>
      <w:r>
        <w:rPr>
          <w:b/>
        </w:rPr>
        <w:t xml:space="preserve">Immunisation </w:t>
      </w:r>
      <w:r>
        <w:rPr>
          <w:b/>
        </w:rPr>
        <w:t>fœto-maternelle</w:t>
      </w:r>
      <w:r>
        <w:rPr>
          <w:b/>
        </w:rPr>
        <w:t xml:space="preserve"> (</w:t>
      </w:r>
      <w:r>
        <w:rPr>
          <w:b/>
        </w:rPr>
        <w:t>stt</w:t>
      </w:r>
      <w:r>
        <w:rPr>
          <w:b/>
        </w:rPr>
        <w:t xml:space="preserve"> Rh)</w:t>
      </w:r>
    </w:p>
    <w:p>
      <w:pPr>
        <w:numPr>
          <w:ilvl w:val="4"/>
          <w:numId w:val="71"/>
        </w:numPr>
      </w:pPr>
      <w:r>
        <w:rPr/>
        <w:t>Antécédent mère grossesses antérieures, avortement, transfusion</w:t>
      </w:r>
    </w:p>
    <w:p>
      <w:pPr>
        <w:numPr>
          <w:ilvl w:val="4"/>
          <w:numId w:val="71"/>
        </w:numPr>
      </w:pPr>
      <w:r>
        <w:rPr/>
        <w:t>Clinique</w:t>
      </w:r>
    </w:p>
    <w:p>
      <w:pPr>
        <w:numPr>
          <w:ilvl w:val="5"/>
          <w:numId w:val="71"/>
        </w:numPr>
      </w:pPr>
      <w:r>
        <w:rPr/>
        <w:t>Ictère + Pâleur</w:t>
      </w:r>
    </w:p>
    <w:p>
      <w:pPr>
        <w:numPr>
          <w:ilvl w:val="5"/>
          <w:numId w:val="71"/>
        </w:numPr>
      </w:pPr>
      <w:r>
        <w:rPr/>
        <w:t>Hépato-splénomégalie</w:t>
      </w:r>
    </w:p>
    <w:p>
      <w:pPr>
        <w:numPr>
          <w:ilvl w:val="5"/>
          <w:numId w:val="71"/>
        </w:numPr>
      </w:pPr>
      <w:r>
        <w:rPr/>
        <w:t xml:space="preserve">Anasarque </w:t>
      </w:r>
      <w:r>
        <w:rPr/>
        <w:t>foeto</w:t>
      </w:r>
      <w:r>
        <w:rPr/>
        <w:t>-placentaire</w:t>
      </w:r>
    </w:p>
    <w:p>
      <w:pPr>
        <w:numPr>
          <w:ilvl w:val="5"/>
          <w:numId w:val="71"/>
        </w:numPr>
      </w:pPr>
      <w:r>
        <w:rPr/>
        <w:t>MIU (</w:t>
      </w:r>
      <w:r>
        <w:rPr>
          <w:i/>
        </w:rPr>
        <w:t xml:space="preserve">mort </w:t>
      </w:r>
      <w:r>
        <w:rPr>
          <w:i/>
        </w:rPr>
        <w:t>fœtal</w:t>
      </w:r>
      <w:r>
        <w:rPr>
          <w:i/>
        </w:rPr>
        <w:t xml:space="preserve"> in utero)</w:t>
      </w:r>
    </w:p>
    <w:p>
      <w:pPr>
        <w:numPr>
          <w:ilvl w:val="4"/>
          <w:numId w:val="71"/>
        </w:numPr>
      </w:pPr>
      <w:r>
        <w:rPr/>
        <w:t>Bilirubine libre+++</w:t>
      </w:r>
    </w:p>
    <w:p>
      <w:pPr>
        <w:numPr>
          <w:ilvl w:val="4"/>
          <w:numId w:val="71"/>
        </w:numPr>
      </w:pPr>
      <w:r>
        <w:rPr/>
        <w:t>Anémie</w:t>
      </w:r>
    </w:p>
    <w:p>
      <w:pPr>
        <w:numPr>
          <w:ilvl w:val="4"/>
          <w:numId w:val="71"/>
        </w:numPr>
      </w:pPr>
      <w:r>
        <w:rPr/>
        <w:t>Test de Coombs Direct (+)</w:t>
      </w:r>
    </w:p>
    <w:p>
      <w:pPr>
        <w:numPr>
          <w:ilvl w:val="4"/>
          <w:numId w:val="71"/>
        </w:numPr>
      </w:pPr>
      <w:r>
        <w:rPr/>
        <w:t>-&gt;</w:t>
      </w:r>
      <w:r>
        <w:rPr>
          <w:b/>
        </w:rPr>
        <w:t>neurotoxicité+++</w:t>
      </w:r>
    </w:p>
    <w:p>
      <w:pPr>
        <w:numPr>
          <w:ilvl w:val="3"/>
          <w:numId w:val="71"/>
        </w:numPr>
      </w:pPr>
      <w:r>
        <w:rPr>
          <w:b/>
        </w:rPr>
        <w:t xml:space="preserve">Infection </w:t>
      </w:r>
      <w:r>
        <w:rPr>
          <w:b/>
        </w:rPr>
        <w:t>materno-foetale</w:t>
      </w:r>
    </w:p>
    <w:p>
      <w:pPr>
        <w:numPr>
          <w:ilvl w:val="3"/>
          <w:numId w:val="71"/>
        </w:numPr>
      </w:pPr>
      <w:r>
        <w:rPr/>
        <w:t>Hémolyses constitutionnelles : déficit en G6PD, PK (</w:t>
      </w:r>
      <w:r>
        <w:rPr>
          <w:i/>
        </w:rPr>
        <w:t>pyruvate kinase)</w:t>
      </w:r>
      <w:r>
        <w:rPr/>
        <w:t xml:space="preserve"> maladie de Minkowski-Chauffard : sphérocytose)</w:t>
      </w:r>
    </w:p>
    <w:p>
      <w:pPr>
        <w:numPr>
          <w:ilvl w:val="3"/>
          <w:numId w:val="71"/>
        </w:numPr>
      </w:pPr>
      <w:r>
        <w:rPr/>
        <w:t>Accidents transfusionnels</w:t>
      </w:r>
      <w:r>
        <w:rPr/>
        <w:br/>
      </w:r>
    </w:p>
    <w:p>
      <w:pPr>
        <w:pStyle w:val="Heading5"/>
        <w:numPr>
          <w:ilvl w:val="0"/>
          <w:numId w:val="140"/>
        </w:numPr>
      </w:pPr>
      <w:r>
        <w:rPr/>
        <w:t>Ictère sans hémolyse (”prolongé”)</w:t>
      </w:r>
    </w:p>
    <w:p>
      <w:pPr/>
      <w:r>
        <w:drawing>
          <wp:inline xmlns:a="http://schemas.openxmlformats.org/drawingml/2006/main" xmlns:pic="http://schemas.openxmlformats.org/drawingml/2006/picture">
            <wp:extent cx="21221700" cy="158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0" cy="15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71"/>
        </w:numPr>
      </w:pPr>
      <w:r>
        <w:rPr>
          <w:b/>
          <w:u w:val="single"/>
        </w:rPr>
        <w:t>LM:</w:t>
      </w:r>
      <w:r>
        <w:rPr>
          <w:b/>
          <w:u w:val="single"/>
        </w:rPr>
        <w:t xml:space="preserve"> </w:t>
      </w:r>
      <w:r>
        <w:rPr/>
        <w:t xml:space="preserve"> Lait </w:t>
      </w:r>
      <w:r>
        <w:rPr/>
        <w:t>maternel</w:t>
      </w:r>
    </w:p>
    <w:p>
      <w:pPr/>
      <w:r>
        <w:drawing>
          <wp:inline xmlns:a="http://schemas.openxmlformats.org/drawingml/2006/main" xmlns:pic="http://schemas.openxmlformats.org/drawingml/2006/picture">
            <wp:extent cx="21336000" cy="15963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596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39"/>
        </w:numPr>
      </w:pPr>
      <w:r>
        <w:rPr/>
        <w:t>Ictère à bilirubine conjuguée :</w:t>
      </w:r>
    </w:p>
    <w:p>
      <w:pPr>
        <w:pStyle w:val="Heading5"/>
        <w:numPr>
          <w:ilvl w:val="0"/>
          <w:numId w:val="141"/>
        </w:numPr>
      </w:pPr>
      <w:r>
        <w:rPr/>
        <w:t>Syndrome cholestatique</w:t>
      </w:r>
    </w:p>
    <w:p>
      <w:pPr>
        <w:numPr>
          <w:ilvl w:val="3"/>
          <w:numId w:val="71"/>
        </w:numPr>
      </w:pPr>
      <w:r>
        <w:rPr/>
      </w:r>
      <w:r>
        <w:rPr>
          <w:b/>
        </w:rPr>
        <w:t xml:space="preserve">Selles décolorées et urines foncées, </w:t>
      </w:r>
      <w:r>
        <w:rPr>
          <w:b/>
        </w:rPr>
        <w:t>bilirubine conjuguée</w:t>
      </w:r>
      <w:r>
        <w:rPr>
          <w:b/>
        </w:rPr>
        <w:t xml:space="preserve"> +++</w:t>
      </w:r>
      <w:r>
        <w:rPr>
          <w:b/>
        </w:rPr>
        <w:br/>
      </w:r>
    </w:p>
    <w:p>
      <w:pPr>
        <w:numPr>
          <w:ilvl w:val="3"/>
          <w:numId w:val="71"/>
        </w:numPr>
      </w:pPr>
      <w:r>
        <w:rPr>
          <w:b/>
          <w:u w:val="single"/>
        </w:rPr>
        <w:t xml:space="preserve">Atrésie des </w:t>
      </w:r>
      <w:r>
        <w:rPr>
          <w:b/>
          <w:u w:val="single"/>
        </w:rPr>
        <w:t>VB (</w:t>
      </w:r>
      <w:r>
        <w:rPr>
          <w:i/>
        </w:rPr>
        <w:t>urgence diagnostique et thérapeutique -&gt; écho abdominale en urgence),</w:t>
      </w:r>
      <w:r>
        <w:rPr/>
        <w:t xml:space="preserve"> Sténose des VB, kyste du cholédoque, paucité </w:t>
      </w:r>
      <w:r>
        <w:rPr/>
        <w:t>ductulaire</w:t>
      </w:r>
    </w:p>
    <w:p>
      <w:pPr>
        <w:numPr>
          <w:ilvl w:val="3"/>
          <w:numId w:val="71"/>
        </w:numPr>
      </w:pPr>
      <w:r>
        <w:rPr/>
        <w:t>SFA -&gt; anoxie hépatique</w:t>
      </w:r>
    </w:p>
    <w:p>
      <w:pPr>
        <w:numPr>
          <w:ilvl w:val="3"/>
          <w:numId w:val="71"/>
        </w:numPr>
      </w:pPr>
      <w:r>
        <w:rPr/>
        <w:t xml:space="preserve">Mucoviscidose, galactosémie, </w:t>
      </w:r>
      <w:r>
        <w:rPr/>
        <w:t>tyrosinémie</w:t>
      </w:r>
      <w:r>
        <w:rPr/>
        <w:t xml:space="preserve">, diminution de </w:t>
      </w:r>
      <w:r>
        <w:rPr/>
        <w:t xml:space="preserve">l’ </w:t>
      </w:r>
      <w:r>
        <w:rPr>
          <w:rFonts w:ascii="Symbol" w:hAnsi="Symbol"/>
        </w:rPr>
        <w:t>a</w:t>
      </w:r>
      <w:r>
        <w:rPr/>
        <w:t xml:space="preserve">1 </w:t>
      </w:r>
      <w:r>
        <w:rPr/>
        <w:t>anti-trypsine</w:t>
      </w:r>
    </w:p>
    <w:p>
      <w:pPr>
        <w:numPr>
          <w:ilvl w:val="3"/>
          <w:numId w:val="71"/>
        </w:numPr>
      </w:pPr>
      <w:r>
        <w:rPr/>
        <w:t>Cholestase bénigne &lt;- alimentation parentérale</w:t>
      </w:r>
      <w:r>
        <w:rPr/>
        <w:br/>
      </w:r>
    </w:p>
    <w:p>
      <w:pPr>
        <w:pStyle w:val="Heading5"/>
        <w:numPr>
          <w:ilvl w:val="0"/>
          <w:numId w:val="141"/>
        </w:numPr>
      </w:pPr>
      <w:r>
        <w:rPr/>
        <w:t>Syndrome infectieux</w:t>
      </w:r>
    </w:p>
    <w:p>
      <w:pPr>
        <w:numPr>
          <w:ilvl w:val="3"/>
          <w:numId w:val="71"/>
        </w:numPr>
      </w:pPr>
      <w:r>
        <w:rPr/>
        <w:t>Hépatites infectieuses</w:t>
      </w:r>
    </w:p>
    <w:p>
      <w:pPr>
        <w:numPr>
          <w:ilvl w:val="3"/>
          <w:numId w:val="71"/>
        </w:numPr>
      </w:pPr>
      <w:r>
        <w:rPr/>
        <w:t>Infection urinaire (</w:t>
      </w:r>
      <w:r>
        <w:rPr>
          <w:i/>
        </w:rPr>
        <w:t>ictère + perte de poids excessive)</w:t>
      </w:r>
    </w:p>
    <w:p>
      <w:pPr>
        <w:numPr>
          <w:ilvl w:val="3"/>
          <w:numId w:val="71"/>
        </w:numPr>
      </w:pPr>
      <w:r>
        <w:rPr/>
        <w:t>Septicémie</w:t>
      </w:r>
    </w:p>
    <w:p>
      <w:pPr/>
    </w:p>
    <w:p>
      <w:pPr>
        <w:pStyle w:val="Heading2"/>
      </w:pPr>
      <w:r>
        <w:rPr/>
        <w:t>PRISE EN CHARGE</w:t>
      </w:r>
    </w:p>
    <w:p>
      <w:pPr>
        <w:pStyle w:val="Heading3"/>
        <w:numPr>
          <w:ilvl w:val="0"/>
          <w:numId w:val="142"/>
        </w:numPr>
      </w:pPr>
      <w:r>
        <w:rPr/>
        <w:t>BUTS</w:t>
      </w:r>
    </w:p>
    <w:p>
      <w:pPr>
        <w:numPr>
          <w:ilvl w:val="1"/>
          <w:numId w:val="73"/>
        </w:numPr>
      </w:pPr>
      <w:r>
        <w:rPr/>
        <w:t>Faire baisser la bilirubinémie</w:t>
      </w:r>
    </w:p>
    <w:p>
      <w:pPr>
        <w:numPr>
          <w:ilvl w:val="1"/>
          <w:numId w:val="73"/>
        </w:numPr>
      </w:pPr>
      <w:r>
        <w:rPr/>
        <w:t>Prévenir l’ictère nucléaire (ictères à bilirubine libre)</w:t>
      </w:r>
    </w:p>
    <w:p>
      <w:pPr>
        <w:numPr>
          <w:ilvl w:val="1"/>
          <w:numId w:val="73"/>
        </w:numPr>
      </w:pPr>
      <w:r>
        <w:rPr/>
        <w:t>Prévenir la cirrhose (atrésie des VB)</w:t>
      </w:r>
    </w:p>
    <w:p>
      <w:pPr>
        <w:numPr>
          <w:ilvl w:val="1"/>
          <w:numId w:val="73"/>
        </w:numPr>
      </w:pPr>
      <w:r>
        <w:rPr/>
        <w:t>Traiter la cause</w:t>
      </w:r>
      <w:r>
        <w:rPr/>
        <w:br/>
      </w:r>
    </w:p>
    <w:p>
      <w:pPr>
        <w:pStyle w:val="Heading3"/>
        <w:numPr>
          <w:ilvl w:val="0"/>
          <w:numId w:val="142"/>
        </w:numPr>
      </w:pPr>
      <w:r>
        <w:rPr/>
        <w:t>Moyens</w:t>
      </w:r>
    </w:p>
    <w:p>
      <w:pPr>
        <w:pStyle w:val="Heading4"/>
        <w:numPr>
          <w:ilvl w:val="0"/>
          <w:numId w:val="143"/>
        </w:numPr>
      </w:pPr>
      <w:r>
        <w:rPr/>
        <w:t>Non médicamenteux</w:t>
      </w:r>
    </w:p>
    <w:p>
      <w:pPr>
        <w:numPr>
          <w:ilvl w:val="2"/>
          <w:numId w:val="73"/>
        </w:numPr>
      </w:pPr>
      <w:r>
        <w:rPr/>
        <w:t>Photothérapie</w:t>
      </w:r>
    </w:p>
    <w:p>
      <w:pPr>
        <w:numPr>
          <w:ilvl w:val="2"/>
          <w:numId w:val="73"/>
        </w:numPr>
      </w:pPr>
      <w:r>
        <w:rPr/>
        <w:t>Exsanguino-transfusion</w:t>
      </w:r>
    </w:p>
    <w:p>
      <w:pPr>
        <w:numPr>
          <w:ilvl w:val="2"/>
          <w:numId w:val="73"/>
        </w:numPr>
      </w:pPr>
      <w:r>
        <w:rPr/>
        <w:t>Arrêt de tout médicament</w:t>
      </w:r>
    </w:p>
    <w:p>
      <w:pPr>
        <w:numPr>
          <w:ilvl w:val="2"/>
          <w:numId w:val="73"/>
        </w:numPr>
      </w:pPr>
      <w:r>
        <w:rPr/>
        <w:t>Nursing</w:t>
      </w:r>
    </w:p>
    <w:p>
      <w:pPr>
        <w:numPr>
          <w:ilvl w:val="2"/>
          <w:numId w:val="73"/>
        </w:numPr>
      </w:pPr>
      <w:r>
        <w:rPr/>
        <w:t>Alimentation adaptée</w:t>
      </w:r>
      <w:r>
        <w:rPr/>
        <w:br/>
      </w:r>
    </w:p>
    <w:p>
      <w:pPr>
        <w:pStyle w:val="Heading4"/>
        <w:numPr>
          <w:ilvl w:val="0"/>
          <w:numId w:val="143"/>
        </w:numPr>
      </w:pPr>
      <w:r>
        <w:rPr/>
        <w:t>Médicamenteux</w:t>
      </w:r>
    </w:p>
    <w:p>
      <w:pPr>
        <w:numPr>
          <w:ilvl w:val="2"/>
          <w:numId w:val="73"/>
        </w:numPr>
      </w:pPr>
      <w:r>
        <w:rPr/>
        <w:t>Perfusion d’albumine</w:t>
      </w:r>
    </w:p>
    <w:p>
      <w:pPr>
        <w:numPr>
          <w:ilvl w:val="2"/>
          <w:numId w:val="73"/>
        </w:numPr>
      </w:pPr>
      <w:r>
        <w:rPr/>
        <w:t>Traitement étiologique</w:t>
      </w:r>
      <w:r>
        <w:rPr/>
        <w:br/>
      </w:r>
    </w:p>
    <w:p>
      <w:pPr>
        <w:pStyle w:val="Heading3"/>
        <w:numPr>
          <w:ilvl w:val="0"/>
          <w:numId w:val="142"/>
        </w:numPr>
      </w:pPr>
      <w:r>
        <w:rPr/>
        <w:t>Indications</w:t>
      </w:r>
    </w:p>
    <w:p>
      <w:pPr>
        <w:pStyle w:val="Heading4"/>
        <w:numPr>
          <w:ilvl w:val="0"/>
          <w:numId w:val="144"/>
        </w:numPr>
      </w:pPr>
      <w:r>
        <w:rPr/>
        <w:t>Ictère à bilirubine libre :</w:t>
      </w:r>
    </w:p>
    <w:p>
      <w:pPr>
        <w:numPr>
          <w:ilvl w:val="2"/>
          <w:numId w:val="73"/>
        </w:numPr>
      </w:pPr>
      <w:r>
        <w:rPr>
          <w:b/>
        </w:rPr>
        <w:t xml:space="preserve">Photothérapie : </w:t>
      </w:r>
      <w:r>
        <w:rPr/>
        <w:t xml:space="preserve">ictère à bilirubine libre (selon bilirubinémie, poids, durée de l’ictère) </w:t>
      </w:r>
      <w:r>
        <w:rPr>
          <w:i/>
        </w:rPr>
        <w:t>ne traite pas la cause, évite l’ictère nucléaire, doit être fait &lt;7jours de vie</w:t>
      </w:r>
    </w:p>
    <w:p>
      <w:pPr>
        <w:numPr>
          <w:ilvl w:val="2"/>
          <w:numId w:val="73"/>
        </w:numPr>
      </w:pPr>
      <w:r>
        <w:rPr/>
        <w:t xml:space="preserve">Exsanguino-transfusion : </w:t>
      </w:r>
    </w:p>
    <w:p>
      <w:pPr>
        <w:numPr>
          <w:ilvl w:val="3"/>
          <w:numId w:val="73"/>
        </w:numPr>
      </w:pPr>
      <w:r>
        <w:rPr/>
        <w:t>Si J1 BT &gt;170 µmol/l</w:t>
      </w:r>
    </w:p>
    <w:p>
      <w:pPr>
        <w:numPr>
          <w:ilvl w:val="3"/>
          <w:numId w:val="73"/>
        </w:numPr>
      </w:pPr>
      <w:r>
        <w:rPr/>
        <w:t>Si J3 BT &gt; 340</w:t>
      </w:r>
    </w:p>
    <w:p>
      <w:pPr>
        <w:numPr>
          <w:ilvl w:val="3"/>
          <w:numId w:val="73"/>
        </w:numPr>
      </w:pPr>
      <w:r>
        <w:rPr/>
        <w:t>Si BNL 1,5 µmol/l</w:t>
      </w:r>
    </w:p>
    <w:p>
      <w:pPr>
        <w:numPr>
          <w:ilvl w:val="2"/>
          <w:numId w:val="73"/>
        </w:numPr>
      </w:pPr>
      <w:r>
        <w:rPr/>
        <w:t>Arrêt transitoire de l’allaitement maternel si ictère au lait maternel (</w:t>
      </w:r>
      <w:r>
        <w:rPr>
          <w:i/>
        </w:rPr>
        <w:t>arrêt : pour confirmer le diagnostic si l’ictère est dû au LM (44mn)</w:t>
      </w:r>
    </w:p>
    <w:p>
      <w:pPr>
        <w:numPr>
          <w:ilvl w:val="2"/>
          <w:numId w:val="73"/>
        </w:numPr>
      </w:pPr>
      <w:r>
        <w:rPr/>
        <w:t>Albumine si hypoalbuminémie &lt; 30g/l “préma” ou BNL&gt; 0,8 µmol/l</w:t>
      </w:r>
    </w:p>
    <w:p>
      <w:pPr>
        <w:numPr>
          <w:ilvl w:val="2"/>
          <w:numId w:val="73"/>
        </w:numPr>
      </w:pPr>
      <w:r>
        <w:rPr/>
        <w:t>Traitement étiologique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2326600" cy="1671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0" cy="167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73"/>
        </w:numPr>
      </w:pPr>
      <w:r>
        <w:rPr>
          <w:i/>
        </w:rPr>
        <w:t xml:space="preserve">Google : “ictère </w:t>
      </w:r>
      <w:r>
        <w:rPr>
          <w:i/>
        </w:rPr>
        <w:t>cnrhp</w:t>
      </w:r>
      <w:r>
        <w:rPr>
          <w:i/>
        </w:rPr>
        <w:t>”</w:t>
      </w:r>
      <w:r>
        <w:rPr>
          <w:i/>
        </w:rPr>
        <w:br/>
      </w:r>
    </w:p>
    <w:p>
      <w:pPr>
        <w:numPr>
          <w:ilvl w:val="2"/>
          <w:numId w:val="73"/>
        </w:numPr>
      </w:pPr>
      <w:r>
        <w:rPr/>
        <w:t>Évaluer l’efficacité du traitement</w:t>
      </w:r>
    </w:p>
    <w:p>
      <w:pPr>
        <w:numPr>
          <w:ilvl w:val="3"/>
          <w:numId w:val="73"/>
        </w:numPr>
      </w:pPr>
      <w:r>
        <w:rPr>
          <w:b/>
        </w:rPr>
        <w:t>Modification de la courbe de bilirubinémie</w:t>
      </w:r>
    </w:p>
    <w:p>
      <w:pPr>
        <w:numPr>
          <w:ilvl w:val="4"/>
          <w:numId w:val="73"/>
        </w:numPr>
      </w:pPr>
      <w:r>
        <w:rPr>
          <w:b/>
        </w:rPr>
        <w:t>Trois traitements</w:t>
      </w:r>
      <w:r>
        <w:rPr>
          <w:b/>
        </w:rPr>
        <w:t xml:space="preserve"> :</w:t>
      </w:r>
    </w:p>
    <w:p>
      <w:pPr>
        <w:numPr>
          <w:ilvl w:val="5"/>
          <w:numId w:val="73"/>
        </w:numPr>
      </w:pPr>
      <w:r>
        <w:rPr/>
        <w:t>Photothérapie conventionnelle (</w:t>
      </w:r>
      <w:r>
        <w:rPr>
          <w:i/>
        </w:rPr>
        <w:t>en uniface)</w:t>
      </w:r>
    </w:p>
    <w:p>
      <w:pPr>
        <w:numPr>
          <w:ilvl w:val="5"/>
          <w:numId w:val="73"/>
        </w:numPr>
      </w:pPr>
      <w:r>
        <w:rPr/>
        <w:t>Photothérapie intensive (</w:t>
      </w:r>
      <w:r>
        <w:rPr>
          <w:i/>
        </w:rPr>
        <w:t>en tunnel)</w:t>
      </w:r>
    </w:p>
    <w:p>
      <w:pPr>
        <w:numPr>
          <w:ilvl w:val="5"/>
          <w:numId w:val="73"/>
        </w:numPr>
      </w:pPr>
      <w:r>
        <w:rPr/>
        <w:t>Exsanguinotransfusion</w:t>
      </w:r>
      <w:r>
        <w:rPr/>
        <w:t>, (albumine accessoirement)</w:t>
      </w:r>
    </w:p>
    <w:p>
      <w:pPr>
        <w:numPr>
          <w:ilvl w:val="4"/>
          <w:numId w:val="73"/>
        </w:numPr>
      </w:pPr>
      <w:r>
        <w:rPr/>
        <w:t>Evaluer la dynamique</w:t>
      </w:r>
    </w:p>
    <w:p>
      <w:pPr>
        <w:numPr>
          <w:ilvl w:val="5"/>
          <w:numId w:val="73"/>
        </w:numPr>
      </w:pPr>
      <w:r>
        <w:rPr/>
        <w:t>Vitesse augmente suivant pallier du traitement</w:t>
      </w:r>
    </w:p>
    <w:p>
      <w:pPr>
        <w:numPr>
          <w:ilvl w:val="5"/>
          <w:numId w:val="73"/>
        </w:numPr>
      </w:pPr>
      <w:r>
        <w:rPr/>
        <w:t>Passer au pallier suivant si insuffisant</w:t>
      </w:r>
      <w:r>
        <w:rPr/>
        <w:br/>
      </w:r>
    </w:p>
    <w:p>
      <w:pPr>
        <w:pStyle w:val="Heading4"/>
        <w:numPr>
          <w:ilvl w:val="0"/>
          <w:numId w:val="144"/>
        </w:numPr>
      </w:pPr>
      <w:r>
        <w:rPr/>
        <w:t>Ictère à bilirubine conjuguée</w:t>
      </w:r>
    </w:p>
    <w:p>
      <w:pPr>
        <w:numPr>
          <w:ilvl w:val="2"/>
          <w:numId w:val="73"/>
        </w:numPr>
      </w:pPr>
      <w:r>
        <w:rPr/>
        <w:t>Traitement étiologique (</w:t>
      </w:r>
      <w:r>
        <w:rPr/>
        <w:t>Inf</w:t>
      </w:r>
      <w:r>
        <w:rPr/>
        <w:t xml:space="preserve"> : ATB, jeune </w:t>
      </w:r>
      <w:r>
        <w:rPr/>
        <w:t>prolo</w:t>
      </w:r>
      <w:r>
        <w:rPr/>
        <w:t>ngé</w:t>
      </w:r>
      <w:r>
        <w:rPr/>
        <w:t>:</w:t>
      </w:r>
      <w:r>
        <w:rPr/>
        <w:t xml:space="preserve"> alimentation</w:t>
      </w:r>
      <w:r>
        <w:rPr/>
        <w:br/>
      </w:r>
    </w:p>
    <w:p>
      <w:pPr>
        <w:pStyle w:val="Heading4"/>
        <w:numPr>
          <w:ilvl w:val="0"/>
          <w:numId w:val="144"/>
        </w:numPr>
      </w:pPr>
      <w:r>
        <w:rPr/>
        <w:t>Dans tous les cas</w:t>
      </w:r>
    </w:p>
    <w:p>
      <w:pPr>
        <w:numPr>
          <w:ilvl w:val="2"/>
          <w:numId w:val="73"/>
        </w:numPr>
      </w:pPr>
      <w:r>
        <w:rPr/>
        <w:t xml:space="preserve">Nursing </w:t>
      </w:r>
    </w:p>
    <w:p>
      <w:pPr>
        <w:numPr>
          <w:ilvl w:val="2"/>
          <w:numId w:val="73"/>
        </w:numPr>
      </w:pPr>
      <w:r>
        <w:rPr/>
        <w:t>Alimentation adaptée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4"/>
        </w:numPr>
      </w:pPr>
      <w:r>
        <w:rPr/>
        <w:t>Fréquent chez les prématurés</w:t>
      </w:r>
    </w:p>
    <w:p>
      <w:pPr>
        <w:numPr>
          <w:ilvl w:val="0"/>
          <w:numId w:val="74"/>
        </w:numPr>
      </w:pPr>
      <w:r>
        <w:rPr/>
        <w:t>Début &lt;24h = toujours pathologiques</w:t>
      </w:r>
    </w:p>
    <w:p>
      <w:pPr>
        <w:numPr>
          <w:ilvl w:val="0"/>
          <w:numId w:val="74"/>
        </w:numPr>
      </w:pPr>
      <w:r>
        <w:rPr/>
        <w:t xml:space="preserve">Si précoce : hémolyse ou infection </w:t>
      </w:r>
      <w:r>
        <w:rPr/>
        <w:t>materno-foetale</w:t>
      </w:r>
    </w:p>
    <w:p>
      <w:pPr>
        <w:numPr>
          <w:ilvl w:val="0"/>
          <w:numId w:val="74"/>
        </w:numPr>
      </w:pPr>
      <w:r>
        <w:rPr/>
        <w:t>Si prolongé : anomalies des VB ou métaboliques ou endocriniennes</w:t>
      </w:r>
    </w:p>
    <w:p>
      <w:pPr>
        <w:numPr>
          <w:ilvl w:val="0"/>
          <w:numId w:val="74"/>
        </w:numPr>
      </w:pPr>
      <w:r>
        <w:rPr/>
        <w:t>Ictère au LM (lait maternel) et surtout physiologiques = diagnostic d’élimination</w:t>
      </w:r>
    </w:p>
    <w:p>
      <w:pPr>
        <w:numPr>
          <w:ilvl w:val="0"/>
          <w:numId w:val="74"/>
        </w:numPr>
      </w:pPr>
      <w:r>
        <w:rPr/>
        <w:t>Gravité :</w:t>
      </w:r>
    </w:p>
    <w:p>
      <w:pPr>
        <w:numPr>
          <w:ilvl w:val="1"/>
          <w:numId w:val="74"/>
        </w:numPr>
      </w:pPr>
      <w:r>
        <w:rPr/>
        <w:t>Ictère nucléaire (libre)</w:t>
      </w:r>
    </w:p>
    <w:p>
      <w:pPr>
        <w:numPr>
          <w:ilvl w:val="1"/>
          <w:numId w:val="74"/>
        </w:numPr>
      </w:pPr>
      <w:r>
        <w:rPr/>
        <w:t>Cirrhose (atrésie des VB)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