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INSUFFISANCE CARDIAQUE DE L’ENFANT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0"/>
        </w:numPr>
      </w:pPr>
      <w:r>
        <w:rPr/>
        <w:t>Décrire le mécanisme physiopathologique</w:t>
      </w:r>
    </w:p>
    <w:p>
      <w:pPr>
        <w:numPr>
          <w:ilvl w:val="0"/>
          <w:numId w:val="10"/>
        </w:numPr>
      </w:pPr>
      <w:r>
        <w:rPr/>
        <w:t>Poser le diagnostic</w:t>
      </w:r>
    </w:p>
    <w:p>
      <w:pPr>
        <w:numPr>
          <w:ilvl w:val="0"/>
          <w:numId w:val="10"/>
        </w:numPr>
      </w:pPr>
      <w:r>
        <w:rPr/>
        <w:t>Citer les étiologies</w:t>
      </w:r>
    </w:p>
    <w:p>
      <w:pPr>
        <w:numPr>
          <w:ilvl w:val="0"/>
          <w:numId w:val="10"/>
        </w:numPr>
      </w:pPr>
      <w:r>
        <w:rPr/>
        <w:t>Prendre en charge une insuffisance cardiaque</w:t>
      </w:r>
    </w:p>
    <w:p>
      <w:pPr/>
    </w:p>
    <w:p>
      <w:pPr>
        <w:pStyle w:val="Heading3"/>
      </w:pPr>
      <w:r>
        <w:rPr/>
        <w:t>INTRODUCTION</w:t>
      </w:r>
    </w:p>
    <w:p>
      <w:pPr>
        <w:pStyle w:val="Heading2"/>
      </w:pPr>
      <w:r>
        <w:rPr/>
        <w:t>Définition</w:t>
      </w:r>
    </w:p>
    <w:p>
      <w:pPr>
        <w:numPr>
          <w:ilvl w:val="1"/>
          <w:numId w:val="11"/>
        </w:numPr>
      </w:pPr>
      <w:r>
        <w:rPr/>
        <w:t xml:space="preserve">Incapacité du </w:t>
      </w:r>
      <w:r>
        <w:rPr/>
        <w:t>cœur</w:t>
      </w:r>
      <w:r>
        <w:rPr/>
        <w:t xml:space="preserve"> à assurer un débit sanguin adéquat et une oxygénation suffisante des différents organes de l’organisme</w:t>
      </w:r>
    </w:p>
    <w:p>
      <w:pPr>
        <w:numPr>
          <w:ilvl w:val="1"/>
          <w:numId w:val="11"/>
        </w:numPr>
      </w:pPr>
      <w:r>
        <w:rPr/>
        <w:t>IC aiguë : souvent révélatrice</w:t>
      </w:r>
    </w:p>
    <w:p>
      <w:pPr>
        <w:numPr>
          <w:ilvl w:val="1"/>
          <w:numId w:val="11"/>
        </w:numPr>
      </w:pPr>
      <w:r>
        <w:rPr/>
        <w:t>IC chronique : décompensée lors d’une maladie infectieuse, un traumatisme, une hyperhydratation, ...</w:t>
      </w:r>
      <w:r>
        <w:rPr/>
        <w:br/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11"/>
        </w:numPr>
      </w:pPr>
      <w:r>
        <w:rPr/>
        <w:t>Peut se voir à tout âge</w:t>
      </w:r>
    </w:p>
    <w:p>
      <w:pPr>
        <w:numPr>
          <w:ilvl w:val="1"/>
          <w:numId w:val="11"/>
        </w:numPr>
      </w:pPr>
      <w:r>
        <w:rPr/>
        <w:t>Étiologies multiples</w:t>
      </w:r>
    </w:p>
    <w:p>
      <w:pPr>
        <w:numPr>
          <w:ilvl w:val="1"/>
          <w:numId w:val="11"/>
        </w:numPr>
      </w:pPr>
      <w:r>
        <w:rPr/>
        <w:t>Gravité : pronostic vital mis en jeu en l’absence d’un traitement adéquat</w:t>
      </w:r>
    </w:p>
    <w:p>
      <w:pPr/>
    </w:p>
    <w:p>
      <w:pPr>
        <w:pStyle w:val="Heading3"/>
      </w:pPr>
      <w:r>
        <w:rPr/>
        <w:t>PHYSIOPATHOLOGIE</w:t>
      </w:r>
    </w:p>
    <w:p>
      <w:pPr/>
      <w:r>
        <w:rPr/>
        <w:t xml:space="preserve">3 Paramètres conditionnent le fonctionnement du </w:t>
      </w:r>
      <w:r>
        <w:rPr/>
        <w:t>cœur</w:t>
      </w:r>
    </w:p>
    <w:p>
      <w:pPr>
        <w:numPr>
          <w:ilvl w:val="0"/>
          <w:numId w:val="12"/>
        </w:numPr>
      </w:pPr>
      <w:r>
        <w:rPr/>
        <w:t xml:space="preserve">La </w:t>
      </w:r>
      <w:r>
        <w:rPr/>
        <w:t>précharge</w:t>
      </w:r>
      <w:r>
        <w:rPr/>
        <w:t xml:space="preserve"> : qualité de remplissage des ventricules</w:t>
      </w:r>
    </w:p>
    <w:p>
      <w:pPr>
        <w:numPr>
          <w:ilvl w:val="0"/>
          <w:numId w:val="12"/>
        </w:numPr>
      </w:pPr>
      <w:r>
        <w:rPr/>
        <w:t xml:space="preserve">La </w:t>
      </w:r>
      <w:r>
        <w:rPr/>
        <w:t>postcharge</w:t>
      </w:r>
      <w:r>
        <w:rPr/>
        <w:t xml:space="preserve"> : résistance à l’éjection des ventricules</w:t>
      </w:r>
    </w:p>
    <w:p>
      <w:pPr>
        <w:numPr>
          <w:ilvl w:val="0"/>
          <w:numId w:val="12"/>
        </w:numPr>
      </w:pPr>
      <w:r>
        <w:rPr/>
        <w:t>La contractilité ventriculaire</w:t>
      </w:r>
    </w:p>
    <w:p>
      <w:pPr>
        <w:numPr>
          <w:ilvl w:val="1"/>
          <w:numId w:val="12"/>
        </w:numPr>
      </w:pPr>
      <w:r>
        <w:rPr/>
        <w:t>Qc</w:t>
      </w:r>
      <w:r>
        <w:rPr/>
        <w:t xml:space="preserve"> = FC x VES </w:t>
      </w:r>
    </w:p>
    <w:p>
      <w:pPr>
        <w:numPr>
          <w:ilvl w:val="2"/>
          <w:numId w:val="12"/>
        </w:numPr>
      </w:pPr>
      <w:r>
        <w:rPr/>
        <w:t>Qc</w:t>
      </w:r>
      <w:r>
        <w:rPr/>
        <w:t xml:space="preserve"> : débit cardiaque</w:t>
      </w:r>
    </w:p>
    <w:p>
      <w:pPr>
        <w:numPr>
          <w:ilvl w:val="2"/>
          <w:numId w:val="12"/>
        </w:numPr>
      </w:pPr>
      <w:r>
        <w:rPr/>
        <w:t>FC : fréquence cardiaque</w:t>
      </w:r>
    </w:p>
    <w:p>
      <w:pPr>
        <w:numPr>
          <w:ilvl w:val="2"/>
          <w:numId w:val="12"/>
        </w:numPr>
      </w:pPr>
      <w:r>
        <w:rPr/>
        <w:t>VES : volume d’éjection systolique</w:t>
      </w:r>
    </w:p>
    <w:p>
      <w:pPr/>
    </w:p>
    <w:p>
      <w:pPr>
        <w:numPr>
          <w:ilvl w:val="0"/>
          <w:numId w:val="13"/>
        </w:numPr>
      </w:pPr>
      <w:r>
        <w:rPr/>
        <w:t>FC : la fréquence cardiaque conditionne la contraction ventriculaire</w:t>
      </w:r>
    </w:p>
    <w:p>
      <w:pPr>
        <w:numPr>
          <w:ilvl w:val="1"/>
          <w:numId w:val="13"/>
        </w:numPr>
      </w:pPr>
      <w:r>
        <w:rPr/>
        <w:t>Dépend du système nerveux</w:t>
      </w:r>
    </w:p>
    <w:p>
      <w:pPr>
        <w:numPr>
          <w:ilvl w:val="2"/>
          <w:numId w:val="13"/>
        </w:numPr>
      </w:pPr>
      <w:r>
        <w:rPr/>
        <w:t>Sympathique : accélération</w:t>
      </w:r>
    </w:p>
    <w:p>
      <w:pPr>
        <w:numPr>
          <w:ilvl w:val="2"/>
          <w:numId w:val="13"/>
        </w:numPr>
      </w:pPr>
      <w:r>
        <w:rPr/>
        <w:t>Parasympathique : ralentissement</w:t>
      </w:r>
    </w:p>
    <w:p>
      <w:pPr>
        <w:numPr>
          <w:ilvl w:val="0"/>
          <w:numId w:val="13"/>
        </w:numPr>
      </w:pPr>
      <w:r>
        <w:rPr/>
        <w:t xml:space="preserve">VES = débit sanguin </w:t>
      </w:r>
      <w:r>
        <w:rPr/>
        <w:t>ejecté</w:t>
      </w:r>
      <w:r>
        <w:rPr/>
        <w:t xml:space="preserve"> dans l’aorte</w:t>
      </w:r>
      <w:r>
        <w:rPr/>
        <w:br/>
      </w:r>
      <w:r>
        <w:rPr/>
        <w:tab/>
        <w:t>dépend de :</w:t>
      </w:r>
    </w:p>
    <w:p>
      <w:pPr>
        <w:numPr>
          <w:ilvl w:val="1"/>
          <w:numId w:val="13"/>
        </w:numPr>
      </w:pPr>
      <w:r>
        <w:rPr>
          <w:b/>
        </w:rPr>
        <w:t>La contractilité du myocarde et sa compliance</w:t>
      </w:r>
    </w:p>
    <w:p>
      <w:pPr>
        <w:numPr>
          <w:ilvl w:val="1"/>
          <w:numId w:val="13"/>
        </w:numPr>
      </w:pPr>
      <w:r>
        <w:rPr>
          <w:b/>
        </w:rPr>
        <w:t>Les conditions circulatoires en amont et en aval (pré et post charge)</w:t>
      </w:r>
    </w:p>
    <w:p>
      <w:pPr>
        <w:numPr>
          <w:ilvl w:val="1"/>
          <w:numId w:val="13"/>
        </w:numPr>
      </w:pPr>
      <w:r>
        <w:rPr>
          <w:b/>
        </w:rPr>
        <w:t xml:space="preserve">La contractilité du myocarde </w:t>
      </w:r>
      <w:r>
        <w:rPr/>
        <w:t xml:space="preserve">: dépend de </w:t>
      </w:r>
    </w:p>
    <w:p>
      <w:pPr>
        <w:numPr>
          <w:ilvl w:val="2"/>
          <w:numId w:val="13"/>
        </w:numPr>
      </w:pPr>
      <w:r>
        <w:rPr/>
        <w:t>La quantité et qualité intrinsèque (</w:t>
      </w:r>
      <w:r>
        <w:rPr/>
        <w:t>Ca</w:t>
      </w:r>
      <w:r>
        <w:rPr/>
        <w:t xml:space="preserve"> ++ intracellulaire) des fibres myocardique et leur synergie d’action</w:t>
      </w:r>
    </w:p>
    <w:p>
      <w:pPr>
        <w:numPr>
          <w:ilvl w:val="2"/>
          <w:numId w:val="13"/>
        </w:numPr>
      </w:pPr>
      <w:r>
        <w:rPr>
          <w:b/>
        </w:rPr>
        <w:t xml:space="preserve">Oxygénation </w:t>
      </w:r>
      <w:r>
        <w:rPr/>
        <w:t>du myocarde : assurée par la circulation coronaire (qui se fait en diastole)</w:t>
      </w:r>
    </w:p>
    <w:p>
      <w:pPr>
        <w:numPr>
          <w:ilvl w:val="2"/>
          <w:numId w:val="13"/>
        </w:numPr>
      </w:pPr>
      <w:r>
        <w:rPr/>
        <w:t xml:space="preserve">-&gt; VES = VTD </w:t>
      </w:r>
      <w:r>
        <w:rPr/>
        <w:t>–</w:t>
      </w:r>
      <w:r>
        <w:rPr/>
        <w:t xml:space="preserve"> VTS</w:t>
      </w:r>
      <w:r>
        <w:rPr/>
        <w:br/>
      </w:r>
    </w:p>
    <w:p>
      <w:pPr>
        <w:numPr>
          <w:ilvl w:val="1"/>
          <w:numId w:val="13"/>
        </w:numPr>
      </w:pPr>
      <w:r>
        <w:rPr>
          <w:b/>
        </w:rPr>
        <w:t>Les conditions circulatoires</w:t>
      </w:r>
    </w:p>
    <w:p>
      <w:pPr>
        <w:numPr>
          <w:ilvl w:val="2"/>
          <w:numId w:val="13"/>
        </w:numPr>
      </w:pPr>
      <w:r>
        <w:rPr>
          <w:b/>
        </w:rPr>
        <w:t xml:space="preserve">Précharge : </w:t>
      </w:r>
      <w:r>
        <w:rPr/>
        <w:t xml:space="preserve">c’est le volume ventriculaire en fin de diastole (VTD : </w:t>
      </w:r>
      <w:r>
        <w:rPr>
          <w:i/>
        </w:rPr>
        <w:t>volume de sang dans le ventricule après le remplissage)</w:t>
      </w:r>
    </w:p>
    <w:p>
      <w:pPr>
        <w:numPr>
          <w:ilvl w:val="3"/>
          <w:numId w:val="13"/>
        </w:numPr>
      </w:pPr>
      <w:r>
        <w:rPr/>
        <w:t>Dépend du retour veineux et de la compliance du ventricule</w:t>
      </w:r>
    </w:p>
    <w:p>
      <w:pPr>
        <w:numPr>
          <w:ilvl w:val="2"/>
          <w:numId w:val="13"/>
        </w:numPr>
      </w:pPr>
      <w:r>
        <w:rPr>
          <w:b/>
        </w:rPr>
        <w:t xml:space="preserve">Postcharge : </w:t>
      </w:r>
      <w:r>
        <w:rPr/>
        <w:t xml:space="preserve">résistance à l’écoulement du sang en aval du ventricule (volume ventriculaire en fin de systole : </w:t>
      </w:r>
      <w:r>
        <w:rPr/>
        <w:t>VTS:</w:t>
      </w:r>
      <w:r>
        <w:rPr/>
        <w:t xml:space="preserve"> </w:t>
      </w:r>
      <w:r>
        <w:rPr>
          <w:i/>
        </w:rPr>
        <w:t>volume ventriculaire après la contraction</w:t>
      </w:r>
      <w:r>
        <w:rPr/>
        <w:t>)</w:t>
      </w:r>
    </w:p>
    <w:p>
      <w:pPr>
        <w:numPr>
          <w:ilvl w:val="3"/>
          <w:numId w:val="13"/>
        </w:numPr>
      </w:pPr>
      <w:r>
        <w:rPr/>
        <w:t>Dépend de la résistance artérielle et de la contractilité du myocarde</w:t>
      </w:r>
      <w:r>
        <w:rPr/>
        <w:br/>
      </w:r>
    </w:p>
    <w:p>
      <w:pPr>
        <w:numPr>
          <w:ilvl w:val="1"/>
          <w:numId w:val="13"/>
        </w:numPr>
      </w:pPr>
      <w:r>
        <w:rPr/>
        <w:t xml:space="preserve">L’insuffisance cardiaque est </w:t>
      </w:r>
      <w:r>
        <w:rPr/>
        <w:t>dûe</w:t>
      </w:r>
      <w:r>
        <w:rPr/>
        <w:t xml:space="preserve"> aux perturbations affectant l’un ou plusieurs des 4 facteurs de la fonction ventriculaire</w:t>
      </w:r>
    </w:p>
    <w:p>
      <w:pPr/>
      <w:r>
        <w:drawing>
          <wp:inline xmlns:a="http://schemas.openxmlformats.org/drawingml/2006/main" xmlns:pic="http://schemas.openxmlformats.org/drawingml/2006/picture">
            <wp:extent cx="20307300" cy="151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07300" cy="151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  <w:numPr>
          <w:ilvl w:val="0"/>
          <w:numId w:val="47"/>
        </w:numPr>
      </w:pPr>
      <w:r>
        <w:rPr/>
        <w:t>Anomalies de la fréquence cardiaque</w:t>
      </w:r>
    </w:p>
    <w:p>
      <w:pPr>
        <w:numPr>
          <w:ilvl w:val="1"/>
          <w:numId w:val="14"/>
        </w:numPr>
      </w:pPr>
      <w:r>
        <w:rPr/>
        <w:t>Tachycardie (FC&gt;200/mn)</w:t>
      </w:r>
    </w:p>
    <w:p>
      <w:pPr>
        <w:numPr>
          <w:ilvl w:val="2"/>
          <w:numId w:val="14"/>
        </w:numPr>
      </w:pPr>
      <w:r>
        <w:rPr/>
        <w:t>-&gt; raccourcissement de la diastole -&gt; diminution de la précharge (</w:t>
      </w:r>
      <w:r>
        <w:rPr>
          <w:i/>
        </w:rPr>
        <w:t>dim</w:t>
      </w:r>
      <w:r>
        <w:rPr>
          <w:i/>
        </w:rPr>
        <w:t xml:space="preserve"> VTD)</w:t>
      </w:r>
      <w:r>
        <w:rPr/>
        <w:t xml:space="preserve"> -&gt; diminution du VES + ischémie myocardique -&gt; diminution de la contractilité myocardique -&gt; Insuffisance cardiaque</w:t>
      </w:r>
      <w:r>
        <w:rPr/>
        <w:br/>
      </w:r>
    </w:p>
    <w:p>
      <w:pPr>
        <w:numPr>
          <w:ilvl w:val="1"/>
          <w:numId w:val="14"/>
        </w:numPr>
      </w:pPr>
      <w:r>
        <w:rPr/>
        <w:t>Bradycardie (FC&lt;40)</w:t>
      </w:r>
    </w:p>
    <w:p>
      <w:pPr>
        <w:numPr>
          <w:ilvl w:val="2"/>
          <w:numId w:val="14"/>
        </w:numPr>
      </w:pPr>
      <w:r>
        <w:rPr/>
        <w:t>-&gt; augmentation du VES</w:t>
      </w:r>
      <w:r>
        <w:rPr/>
        <w:t xml:space="preserve"> </w:t>
      </w:r>
      <w:r>
        <w:rPr/>
        <w:t xml:space="preserve">(pour maintenir le </w:t>
      </w:r>
      <w:r>
        <w:rPr/>
        <w:t>Qc</w:t>
      </w:r>
      <w:r>
        <w:rPr/>
        <w:t xml:space="preserve">) -&gt; dilatation importante du </w:t>
      </w:r>
      <w:r>
        <w:rPr/>
        <w:t>cœur</w:t>
      </w:r>
    </w:p>
    <w:p>
      <w:pPr>
        <w:numPr>
          <w:ilvl w:val="2"/>
          <w:numId w:val="14"/>
        </w:numPr>
      </w:pPr>
      <w:r>
        <w:rPr/>
        <w:t>-&gt; ischémie myocardique -&gt; diminution de la contractilité -&gt; insuffisance cardiaque</w:t>
      </w:r>
      <w:r>
        <w:rPr/>
        <w:br/>
      </w:r>
    </w:p>
    <w:p>
      <w:pPr>
        <w:pStyle w:val="Heading4"/>
        <w:numPr>
          <w:ilvl w:val="0"/>
          <w:numId w:val="47"/>
        </w:numPr>
      </w:pPr>
      <w:r>
        <w:rPr/>
        <w:t>Anomalies de la précharge</w:t>
      </w:r>
    </w:p>
    <w:p>
      <w:pPr>
        <w:numPr>
          <w:ilvl w:val="1"/>
          <w:numId w:val="14"/>
        </w:numPr>
      </w:pPr>
      <w:r>
        <w:rPr/>
        <w:t>Augmentée : shunt gauche-droit, surcharge hydrosodée</w:t>
      </w:r>
    </w:p>
    <w:p>
      <w:pPr>
        <w:numPr>
          <w:ilvl w:val="1"/>
          <w:numId w:val="14"/>
        </w:numPr>
      </w:pPr>
      <w:r>
        <w:rPr/>
        <w:t>Diminuée : hypovolémie (hémorragie, déshydratation), anomalies de la compliance ventriculaire (épanchement péricardique, péricardite constrictive, myocardiopathie restrictive)</w:t>
      </w:r>
      <w:r>
        <w:rPr/>
        <w:br/>
      </w:r>
    </w:p>
    <w:p>
      <w:pPr>
        <w:pStyle w:val="Heading4"/>
        <w:numPr>
          <w:ilvl w:val="0"/>
          <w:numId w:val="47"/>
        </w:numPr>
      </w:pPr>
      <w:r>
        <w:rPr/>
        <w:t>Anomalies de la post charge</w:t>
      </w:r>
    </w:p>
    <w:p>
      <w:pPr>
        <w:numPr>
          <w:ilvl w:val="1"/>
          <w:numId w:val="14"/>
        </w:numPr>
      </w:pPr>
      <w:r>
        <w:rPr/>
        <w:t>Augmentée : HTA, obstacle à l’</w:t>
      </w:r>
      <w:r>
        <w:rPr/>
        <w:t>éjection</w:t>
      </w:r>
      <w:r>
        <w:rPr/>
        <w:t xml:space="preserve"> ventriculaire (coarctation de l’aorte, sténose aortique ou pulmonaire)</w:t>
      </w:r>
    </w:p>
    <w:p>
      <w:pPr>
        <w:numPr>
          <w:ilvl w:val="1"/>
          <w:numId w:val="14"/>
        </w:numPr>
      </w:pPr>
      <w:r>
        <w:rPr/>
        <w:t>Diminuée : vasodilatation artérielle toxique ou iatrogène</w:t>
      </w:r>
      <w:r>
        <w:rPr/>
        <w:br/>
      </w:r>
    </w:p>
    <w:p>
      <w:pPr>
        <w:pStyle w:val="Heading4"/>
        <w:numPr>
          <w:ilvl w:val="0"/>
          <w:numId w:val="47"/>
        </w:numPr>
      </w:pPr>
      <w:r>
        <w:rPr/>
        <w:t>Anomalies de la contractilité</w:t>
      </w:r>
    </w:p>
    <w:p>
      <w:pPr>
        <w:numPr>
          <w:ilvl w:val="1"/>
          <w:numId w:val="14"/>
        </w:numPr>
      </w:pPr>
      <w:r>
        <w:rPr/>
        <w:t>Diminution de la contractilité -&gt; augmentation de la VTS -&gt; diminution de la VES</w:t>
      </w:r>
    </w:p>
    <w:p>
      <w:pPr>
        <w:numPr>
          <w:ilvl w:val="1"/>
          <w:numId w:val="14"/>
        </w:numPr>
      </w:pPr>
      <w:r>
        <w:rPr/>
        <w:t>Primitive (cardiomyopathie génétique ou métabolique) ou secondaire (ischémie myocardique)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48"/>
        </w:numPr>
      </w:pPr>
      <w:r>
        <w:rPr/>
        <w:t>Signes cliniques</w:t>
      </w:r>
    </w:p>
    <w:p>
      <w:pPr>
        <w:pStyle w:val="Heading4"/>
        <w:numPr>
          <w:ilvl w:val="0"/>
          <w:numId w:val="49"/>
        </w:numPr>
      </w:pPr>
      <w:r>
        <w:rPr/>
        <w:t>Signes fonctionnels</w:t>
      </w:r>
    </w:p>
    <w:p>
      <w:pPr>
        <w:pStyle w:val="Heading5"/>
        <w:numPr>
          <w:ilvl w:val="0"/>
          <w:numId w:val="50"/>
        </w:numPr>
      </w:pPr>
      <w:r>
        <w:rPr/>
        <w:t>Chez le nouveau-né et le nourrisson</w:t>
      </w:r>
    </w:p>
    <w:p>
      <w:pPr>
        <w:numPr>
          <w:ilvl w:val="3"/>
          <w:numId w:val="15"/>
        </w:numPr>
      </w:pPr>
      <w:r>
        <w:rPr>
          <w:b/>
        </w:rPr>
        <w:t>Symptômes digestifs :</w:t>
      </w:r>
    </w:p>
    <w:p>
      <w:pPr>
        <w:numPr>
          <w:ilvl w:val="4"/>
          <w:numId w:val="15"/>
        </w:numPr>
      </w:pPr>
      <w:r>
        <w:rPr/>
        <w:t>Difficultés alimentaires : refus du biberon, irritabilité, vomissements</w:t>
      </w:r>
    </w:p>
    <w:p>
      <w:pPr>
        <w:numPr>
          <w:ilvl w:val="4"/>
          <w:numId w:val="15"/>
        </w:numPr>
      </w:pPr>
      <w:r>
        <w:rPr/>
        <w:t xml:space="preserve">Modification de la courbe </w:t>
      </w:r>
      <w:r>
        <w:rPr/>
        <w:t>pondérale</w:t>
      </w:r>
      <w:r>
        <w:rPr/>
        <w:t xml:space="preserve"> : perte ou mauvaise prise de poids, ou augmentation trop rapide du poids (</w:t>
      </w:r>
      <w:r>
        <w:rPr/>
        <w:t>œdème</w:t>
      </w:r>
      <w:r>
        <w:rPr/>
        <w:t>)</w:t>
      </w:r>
      <w:r>
        <w:rPr/>
        <w:br/>
      </w:r>
    </w:p>
    <w:p>
      <w:pPr>
        <w:numPr>
          <w:ilvl w:val="3"/>
          <w:numId w:val="15"/>
        </w:numPr>
      </w:pPr>
      <w:r>
        <w:rPr>
          <w:b/>
        </w:rPr>
        <w:t>Symptômes respiratoires</w:t>
      </w:r>
    </w:p>
    <w:p>
      <w:pPr>
        <w:numPr>
          <w:ilvl w:val="4"/>
          <w:numId w:val="15"/>
        </w:numPr>
      </w:pPr>
      <w:r>
        <w:rPr/>
        <w:t xml:space="preserve">Polypnée, </w:t>
      </w:r>
      <w:r>
        <w:rPr/>
        <w:t>essoufflement</w:t>
      </w:r>
      <w:r>
        <w:rPr/>
        <w:t xml:space="preserve"> aux biberons avec </w:t>
      </w:r>
      <w:r>
        <w:rPr>
          <w:b/>
        </w:rPr>
        <w:t>sueurs</w:t>
      </w:r>
    </w:p>
    <w:p>
      <w:pPr>
        <w:numPr>
          <w:ilvl w:val="4"/>
          <w:numId w:val="15"/>
        </w:numPr>
      </w:pPr>
      <w:r>
        <w:rPr/>
        <w:t xml:space="preserve">Toux trainante et infections broncho-pulmonaires à répétition </w:t>
      </w:r>
    </w:p>
    <w:p>
      <w:pPr>
        <w:pStyle w:val="Heading5"/>
        <w:numPr>
          <w:ilvl w:val="0"/>
          <w:numId w:val="50"/>
        </w:numPr>
      </w:pPr>
      <w:r>
        <w:rPr/>
        <w:t>Chez le grand enfant : dyspnée d’effort, fatigue, angoisse</w:t>
      </w:r>
      <w:r>
        <w:rPr/>
        <w:br/>
      </w:r>
    </w:p>
    <w:p>
      <w:pPr>
        <w:pStyle w:val="Heading4"/>
        <w:numPr>
          <w:ilvl w:val="0"/>
          <w:numId w:val="49"/>
        </w:numPr>
      </w:pPr>
      <w:r>
        <w:rPr/>
        <w:t>Signes physiques :</w:t>
      </w:r>
    </w:p>
    <w:p>
      <w:pPr/>
      <w:r>
        <w:rPr/>
        <w:t>L’insuffisance cardiaque se manifeste par 2 ordres de signes</w:t>
      </w:r>
    </w:p>
    <w:p>
      <w:pPr>
        <w:pStyle w:val="Heading5"/>
      </w:pPr>
      <w:r>
        <w:rPr/>
        <w:t>Signes de congestion cardiaque</w:t>
      </w:r>
    </w:p>
    <w:p>
      <w:pPr>
        <w:pStyle w:val="Heading6"/>
      </w:pPr>
      <w:r>
        <w:rPr/>
        <w:t>Droits :</w:t>
      </w:r>
    </w:p>
    <w:p>
      <w:pPr>
        <w:numPr>
          <w:ilvl w:val="4"/>
          <w:numId w:val="15"/>
        </w:numPr>
      </w:pPr>
      <w:r>
        <w:rPr/>
        <w:t>Hépatomégalie : ferme, douloureuse, avec surface lisse et bord inférieur mousse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</w:rPr>
              <w:t>AGE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FFFFFF"/>
                <w:u w:val="single"/>
              </w:rPr>
              <w:t>FH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b/>
              </w:rPr>
              <w:t>0-28j</w:t>
            </w:r>
          </w:p>
          <w:p>
            <w:pPr>
              <w:jc w:val="center"/>
            </w:pPr>
            <w:r>
              <w:rPr>
                <w:b/>
              </w:rPr>
              <w:t>29j-2ans</w:t>
            </w:r>
          </w:p>
          <w:p>
            <w:pPr>
              <w:jc w:val="center"/>
            </w:pPr>
            <w:r>
              <w:rPr>
                <w:b/>
              </w:rPr>
              <w:t>2-5 ans</w:t>
            </w:r>
          </w:p>
          <w:p>
            <w:pPr>
              <w:jc w:val="center"/>
            </w:pPr>
            <w:r>
              <w:rPr>
                <w:b/>
              </w:rPr>
              <w:t>5-15 ans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b/>
              </w:rPr>
              <w:t>&gt;5</w:t>
            </w:r>
          </w:p>
          <w:p>
            <w:pPr>
              <w:jc w:val="center"/>
            </w:pPr>
            <w:r>
              <w:rPr>
                <w:b/>
              </w:rPr>
              <w:t>&gt;6</w:t>
            </w:r>
          </w:p>
          <w:p>
            <w:pPr>
              <w:jc w:val="center"/>
            </w:pPr>
            <w:r>
              <w:rPr>
                <w:b/>
              </w:rPr>
              <w:t>&gt;7</w:t>
            </w:r>
          </w:p>
          <w:p>
            <w:pPr>
              <w:jc w:val="center"/>
            </w:pPr>
            <w:r>
              <w:rPr>
                <w:b/>
              </w:rPr>
              <w:t>&gt;8</w:t>
            </w:r>
          </w:p>
        </w:tc>
      </w:tr>
    </w:tbl>
    <w:p>
      <w:pPr>
        <w:numPr>
          <w:ilvl w:val="0"/>
          <w:numId w:val="16"/>
        </w:numPr>
      </w:pPr>
      <w:r>
        <w:rPr/>
        <w:t>Turgescence des veines jugulaires (TVJ), reflux hépato-jugulaire (RHJ)</w:t>
      </w:r>
    </w:p>
    <w:p>
      <w:pPr>
        <w:numPr>
          <w:ilvl w:val="0"/>
          <w:numId w:val="16"/>
        </w:numPr>
      </w:pPr>
      <w:r>
        <w:rPr/>
        <w:t xml:space="preserve">OMI, </w:t>
      </w:r>
      <w:r>
        <w:rPr/>
        <w:t>épanchement</w:t>
      </w:r>
      <w:r>
        <w:rPr/>
        <w:t xml:space="preserve"> pleural : signes rares et difficiles à apprécier chez le </w:t>
      </w:r>
      <w:r>
        <w:rPr/>
        <w:t>nouveau-né</w:t>
      </w:r>
      <w:r>
        <w:rPr/>
        <w:t xml:space="preserve"> et le nourrisson. Peut se traduire par une augmentation rapide du poids</w:t>
      </w:r>
      <w:r>
        <w:rPr/>
        <w:br/>
      </w:r>
    </w:p>
    <w:p>
      <w:pPr>
        <w:pStyle w:val="Heading6"/>
      </w:pPr>
      <w:r>
        <w:rPr/>
        <w:t>Gauches</w:t>
      </w:r>
    </w:p>
    <w:p>
      <w:pPr>
        <w:numPr>
          <w:ilvl w:val="1"/>
          <w:numId w:val="17"/>
        </w:numPr>
      </w:pPr>
      <w:r>
        <w:rPr/>
        <w:t>Oedème</w:t>
      </w:r>
      <w:r>
        <w:rPr/>
        <w:t xml:space="preserve"> pulmonaire</w:t>
      </w:r>
    </w:p>
    <w:p>
      <w:pPr>
        <w:numPr>
          <w:ilvl w:val="2"/>
          <w:numId w:val="17"/>
        </w:numPr>
      </w:pPr>
      <w:r>
        <w:rPr/>
        <w:t>Polypnée ou tachypnée, SDLR</w:t>
      </w:r>
    </w:p>
    <w:p>
      <w:pPr>
        <w:numPr>
          <w:ilvl w:val="2"/>
          <w:numId w:val="17"/>
        </w:numPr>
      </w:pPr>
      <w:r>
        <w:rPr/>
        <w:t>Râles crépitants ou sous crépitants localisés aux bases pulmonaires ou disséminés</w:t>
      </w:r>
      <w:r>
        <w:rPr/>
        <w:br/>
      </w:r>
    </w:p>
    <w:p>
      <w:pPr>
        <w:pStyle w:val="Heading6"/>
      </w:pPr>
      <w:r>
        <w:rPr/>
        <w:t>Signes d’intolérance hémodynamique</w:t>
      </w:r>
    </w:p>
    <w:p>
      <w:pPr>
        <w:numPr>
          <w:ilvl w:val="3"/>
          <w:numId w:val="15"/>
        </w:numPr>
      </w:pPr>
      <w:r>
        <w:rPr>
          <w:b/>
        </w:rPr>
        <w:t>Tachycardie</w:t>
      </w:r>
      <w:r>
        <w:rPr/>
        <w:t xml:space="preserve"> (</w:t>
      </w:r>
      <w:r>
        <w:rPr>
          <w:i/>
        </w:rPr>
        <w:t>1er signe)</w:t>
      </w:r>
      <w:r>
        <w:rPr/>
        <w:t xml:space="preserve"> : signe constant, parfois bradycardie ou bruit de galop</w:t>
      </w:r>
    </w:p>
    <w:p>
      <w:pPr>
        <w:numPr>
          <w:ilvl w:val="3"/>
          <w:numId w:val="15"/>
        </w:numPr>
      </w:pPr>
      <w:r>
        <w:rPr/>
        <w:t>Pâleur cutanée, parfois marbrures avec froideur des extrémités</w:t>
      </w:r>
    </w:p>
    <w:p>
      <w:pPr>
        <w:numPr>
          <w:ilvl w:val="3"/>
          <w:numId w:val="15"/>
        </w:numPr>
      </w:pPr>
      <w:r>
        <w:rPr/>
        <w:t>TRC allongé &gt; 3sec</w:t>
      </w:r>
    </w:p>
    <w:p>
      <w:pPr>
        <w:numPr>
          <w:ilvl w:val="3"/>
          <w:numId w:val="15"/>
        </w:numPr>
      </w:pPr>
      <w:r>
        <w:rPr/>
        <w:t>Oligurie</w:t>
      </w:r>
      <w:r>
        <w:rPr/>
        <w:br/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20"/>
          </w:tcPr>
          <w:p/>
          <w:p>
            <w:pPr>
              <w:jc w:val="center"/>
            </w:pPr>
            <w:r>
              <w:rPr>
                <w:color w:val="FFFFFF"/>
              </w:rPr>
              <w:t>Age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>
                <w:color w:val="FFFFFF"/>
              </w:rPr>
              <w:t>FC moyenne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>
                <w:color w:val="FFFFFF"/>
              </w:rPr>
              <w:t>Limite supérieure</w:t>
            </w:r>
          </w:p>
        </w:tc>
      </w:tr>
      <w:tr>
        <w:tc>
          <w:tcPr>
            <w:tcW w:type="dxa" w:w="2120"/>
          </w:tcPr>
          <w:p/>
          <w:p>
            <w:pPr>
              <w:jc w:val="center"/>
            </w:pPr>
            <w:r>
              <w:rPr/>
              <w:t>6 mois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/>
              <w:t>140-150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/>
              <w:t>180</w:t>
            </w:r>
          </w:p>
        </w:tc>
      </w:tr>
      <w:tr>
        <w:tc>
          <w:tcPr>
            <w:tcW w:type="dxa" w:w="2120"/>
          </w:tcPr>
          <w:p/>
          <w:p>
            <w:pPr>
              <w:jc w:val="center"/>
            </w:pPr>
            <w:r>
              <w:rPr/>
              <w:t>3 ans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/>
              <w:t>120-130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/>
              <w:t>150</w:t>
            </w:r>
          </w:p>
        </w:tc>
      </w:tr>
      <w:tr>
        <w:tc>
          <w:tcPr>
            <w:tcW w:type="dxa" w:w="2120"/>
          </w:tcPr>
          <w:p/>
          <w:p>
            <w:pPr>
              <w:jc w:val="center"/>
            </w:pPr>
            <w:r>
              <w:rPr/>
              <w:t>5 ans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/>
              <w:t>110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/>
              <w:t>140</w:t>
            </w:r>
          </w:p>
        </w:tc>
      </w:tr>
      <w:tr>
        <w:tc>
          <w:tcPr>
            <w:tcW w:type="dxa" w:w="2120"/>
          </w:tcPr>
          <w:p/>
          <w:p>
            <w:pPr>
              <w:jc w:val="center"/>
            </w:pPr>
            <w:r>
              <w:rPr/>
              <w:t>12 ans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/>
              <w:t>90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/>
              <w:t>130</w:t>
            </w:r>
          </w:p>
        </w:tc>
      </w:tr>
      <w:tr>
        <w:tc>
          <w:tcPr>
            <w:tcW w:type="dxa" w:w="2120"/>
          </w:tcPr>
          <w:p/>
          <w:p>
            <w:pPr>
              <w:jc w:val="center"/>
            </w:pPr>
            <w:r>
              <w:rPr/>
              <w:t>16 ans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/>
              <w:t>85</w:t>
            </w:r>
          </w:p>
        </w:tc>
        <w:tc>
          <w:tcPr>
            <w:tcW w:type="dxa" w:w="2120"/>
          </w:tcPr>
          <w:p/>
          <w:p>
            <w:pPr>
              <w:jc w:val="center"/>
            </w:pPr>
            <w:r>
              <w:rPr/>
              <w:t>120</w:t>
            </w:r>
          </w:p>
        </w:tc>
      </w:tr>
    </w:tbl>
    <w:p>
      <w:pPr/>
    </w:p>
    <w:p>
      <w:pPr>
        <w:pStyle w:val="Heading6"/>
      </w:pPr>
      <w:r>
        <w:rPr/>
        <w:t>ROSS CLASSIFICATION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41"/>
          </w:tcPr>
          <w:p/>
          <w:p>
            <w:pPr>
              <w:jc w:val="center"/>
            </w:pPr>
            <w:r>
              <w:rPr>
                <w:color w:val="FFFFFF"/>
              </w:rPr>
              <w:t>CLASSE</w:t>
            </w:r>
          </w:p>
        </w:tc>
        <w:tc>
          <w:tcPr>
            <w:tcW w:type="dxa" w:w="3541"/>
          </w:tcPr>
          <w:p/>
          <w:p>
            <w:pPr>
              <w:jc w:val="center"/>
            </w:pPr>
            <w:r>
              <w:rPr>
                <w:color w:val="FFFFFF"/>
              </w:rPr>
              <w:t>SYMPTÔMES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I</w:t>
            </w:r>
          </w:p>
        </w:tc>
        <w:tc>
          <w:tcPr>
            <w:tcW w:type="dxa" w:w="3541"/>
          </w:tcPr>
          <w:p/>
          <w:p>
            <w:pPr>
              <w:jc w:val="center"/>
            </w:pPr>
            <w:r>
              <w:rPr/>
              <w:t>Asymptomatique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II</w:t>
            </w:r>
          </w:p>
        </w:tc>
        <w:tc>
          <w:tcPr>
            <w:tcW w:type="dxa" w:w="3541"/>
          </w:tcPr>
          <w:p/>
          <w:p>
            <w:pPr>
              <w:jc w:val="center"/>
            </w:pPr>
            <w:r>
              <w:rPr/>
              <w:t>Nourrisson : tachypnée ou diaphorèse légère durant les repas</w:t>
            </w:r>
          </w:p>
          <w:p>
            <w:pPr>
              <w:jc w:val="center"/>
            </w:pPr>
            <w:r>
              <w:rPr/>
              <w:t>Grand enfant : dyspnée modérée à l’effort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III</w:t>
            </w:r>
          </w:p>
        </w:tc>
        <w:tc>
          <w:tcPr>
            <w:tcW w:type="dxa" w:w="3541"/>
          </w:tcPr>
          <w:p/>
          <w:p>
            <w:pPr>
              <w:jc w:val="center"/>
            </w:pPr>
            <w:r>
              <w:rPr/>
              <w:t>Nourrisson : tachypnée et diaphorèse marquée aux repas, difficulté de la prise alimentaire, repas prolongés, cassure de la courbe pondérale</w:t>
            </w:r>
          </w:p>
          <w:p>
            <w:pPr>
              <w:jc w:val="center"/>
            </w:pPr>
            <w:r>
              <w:rPr/>
              <w:t>Grand enfant : dyspnée au moindre effort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IV</w:t>
            </w:r>
          </w:p>
        </w:tc>
        <w:tc>
          <w:tcPr>
            <w:tcW w:type="dxa" w:w="3541"/>
          </w:tcPr>
          <w:p/>
          <w:p>
            <w:pPr>
              <w:jc w:val="center"/>
            </w:pPr>
            <w:r>
              <w:rPr/>
              <w:t>Tachypnée, tirage et diaphorèse au repos</w:t>
            </w:r>
          </w:p>
        </w:tc>
      </w:tr>
    </w:tbl>
    <w:p>
      <w:pPr>
        <w:ind w:left="360"/>
      </w:pPr>
    </w:p>
    <w:p>
      <w:pPr>
        <w:ind w:left="360"/>
      </w:pPr>
    </w:p>
    <w:p>
      <w:pPr>
        <w:pStyle w:val="Heading3"/>
        <w:numPr>
          <w:ilvl w:val="0"/>
          <w:numId w:val="48"/>
        </w:numPr>
      </w:pPr>
      <w:r>
        <w:rPr/>
        <w:t>Signes paracliniques</w:t>
      </w:r>
    </w:p>
    <w:p>
      <w:pPr>
        <w:numPr>
          <w:ilvl w:val="2"/>
          <w:numId w:val="15"/>
        </w:numPr>
      </w:pPr>
      <w:r>
        <w:rPr>
          <w:b/>
          <w:u w:val="single"/>
        </w:rPr>
        <w:t>Radiographie thoracique :</w:t>
      </w:r>
      <w:r>
        <w:rPr>
          <w:b/>
        </w:rPr>
        <w:t xml:space="preserve"> </w:t>
      </w:r>
      <w:r>
        <w:rPr/>
        <w:t>en inspiration, face, debout -&gt; Cardiomégalie (ICT = (CD+</w:t>
      </w:r>
      <w:r>
        <w:rPr/>
        <w:t>CG)/</w:t>
      </w:r>
      <w:r>
        <w:rPr/>
        <w:t>T)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41"/>
          </w:tcPr>
          <w:p/>
          <w:p>
            <w:pPr>
              <w:jc w:val="center"/>
            </w:pPr>
            <w:r>
              <w:rPr>
                <w:color w:val="FFFFFF"/>
              </w:rPr>
              <w:t>AGE</w:t>
            </w:r>
          </w:p>
        </w:tc>
        <w:tc>
          <w:tcPr>
            <w:tcW w:type="dxa" w:w="3541"/>
          </w:tcPr>
          <w:p/>
          <w:p>
            <w:pPr>
              <w:jc w:val="center"/>
            </w:pPr>
            <w:r>
              <w:rPr>
                <w:color w:val="FFFFFF"/>
              </w:rPr>
              <w:t>Valeurs normales de ICT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Nouveau-né</w:t>
            </w:r>
          </w:p>
        </w:tc>
        <w:tc>
          <w:tcPr>
            <w:tcW w:type="dxa" w:w="3541"/>
          </w:tcPr>
          <w:p/>
          <w:p>
            <w:pPr>
              <w:jc w:val="center"/>
            </w:pPr>
            <w:r>
              <w:rPr>
                <w:rFonts w:ascii="Symbol" w:hAnsi="Symbol"/>
              </w:rPr>
            </w:r>
            <w:r>
              <w:rPr/>
              <w:t>0,60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Nourrisson</w:t>
            </w:r>
          </w:p>
        </w:tc>
        <w:tc>
          <w:tcPr>
            <w:tcW w:type="dxa" w:w="3541"/>
          </w:tcPr>
          <w:p/>
          <w:p>
            <w:pPr>
              <w:jc w:val="center"/>
            </w:pPr>
            <w:r>
              <w:rPr>
                <w:rFonts w:ascii="Symbol" w:hAnsi="Symbol"/>
              </w:rPr>
            </w:r>
            <w:r>
              <w:rPr/>
              <w:t>0,55</w:t>
            </w:r>
          </w:p>
        </w:tc>
      </w:tr>
      <w:tr>
        <w:tc>
          <w:tcPr>
            <w:tcW w:type="dxa" w:w="3541"/>
          </w:tcPr>
          <w:p/>
          <w:p>
            <w:pPr>
              <w:jc w:val="center"/>
            </w:pPr>
            <w:r>
              <w:rPr/>
              <w:t>Enfant</w:t>
            </w:r>
          </w:p>
        </w:tc>
        <w:tc>
          <w:tcPr>
            <w:tcW w:type="dxa" w:w="3541"/>
          </w:tcPr>
          <w:p/>
          <w:p>
            <w:pPr>
              <w:jc w:val="center"/>
            </w:pPr>
            <w:r>
              <w:rPr>
                <w:rFonts w:ascii="Symbol" w:hAnsi="Symbol"/>
              </w:rPr>
            </w:r>
            <w:r>
              <w:rPr/>
              <w:t>0,5</w:t>
            </w:r>
          </w:p>
        </w:tc>
      </w:tr>
    </w:tbl>
    <w:p>
      <w:pPr>
        <w:numPr>
          <w:ilvl w:val="3"/>
          <w:numId w:val="15"/>
        </w:numPr>
      </w:pPr>
      <w:r>
        <w:rPr/>
        <w:t xml:space="preserve">Analyse de l’aspect du </w:t>
      </w:r>
      <w:r>
        <w:rPr/>
        <w:t>coeur</w:t>
      </w:r>
    </w:p>
    <w:p>
      <w:pPr>
        <w:numPr>
          <w:ilvl w:val="3"/>
          <w:numId w:val="15"/>
        </w:numPr>
      </w:pPr>
      <w:r>
        <w:rPr/>
        <w:t>Etat des poumons : image d’OAP, épanchement pleural liquidien, vascularisation pulmonaire</w:t>
      </w:r>
    </w:p>
    <w:p>
      <w:pPr/>
    </w:p>
    <w:p>
      <w:pPr>
        <w:pStyle w:val="Heading2"/>
      </w:pPr>
      <w:r>
        <w:rPr/>
        <w:t>DIAGNOSTIC DE GRAVITE</w:t>
      </w:r>
    </w:p>
    <w:p>
      <w:pPr>
        <w:numPr>
          <w:ilvl w:val="0"/>
          <w:numId w:val="18"/>
        </w:numPr>
      </w:pPr>
      <w:r>
        <w:rPr/>
        <w:t>Etat de choc cardiogénique avec atteinte multiviscérale</w:t>
      </w:r>
    </w:p>
    <w:p>
      <w:pPr>
        <w:numPr>
          <w:ilvl w:val="1"/>
          <w:numId w:val="18"/>
        </w:numPr>
      </w:pPr>
      <w:r>
        <w:rPr/>
        <w:t>TRC allongé, extrémités froides, marbrures cutanées</w:t>
      </w:r>
    </w:p>
    <w:p>
      <w:pPr>
        <w:numPr>
          <w:ilvl w:val="1"/>
          <w:numId w:val="18"/>
        </w:numPr>
      </w:pPr>
      <w:r>
        <w:rPr/>
        <w:t>TA effondrée</w:t>
      </w:r>
    </w:p>
    <w:p>
      <w:pPr>
        <w:numPr>
          <w:ilvl w:val="1"/>
          <w:numId w:val="18"/>
        </w:numPr>
      </w:pPr>
      <w:r>
        <w:rPr/>
        <w:t>Trouble de la conscience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19"/>
        </w:numPr>
      </w:pPr>
      <w:r>
        <w:rPr>
          <w:b/>
        </w:rPr>
        <w:t>Autres causes de dyspnée :</w:t>
      </w:r>
    </w:p>
    <w:p>
      <w:pPr>
        <w:numPr>
          <w:ilvl w:val="1"/>
          <w:numId w:val="19"/>
        </w:numPr>
      </w:pPr>
      <w:r>
        <w:rPr/>
        <w:t>Nouveau-née : infection, hypoglycémie</w:t>
      </w:r>
    </w:p>
    <w:p>
      <w:pPr>
        <w:numPr>
          <w:ilvl w:val="1"/>
          <w:numId w:val="19"/>
        </w:numPr>
      </w:pPr>
      <w:r>
        <w:rPr/>
        <w:t xml:space="preserve">Nourrisson et enfant : Broncho-pneumopathie </w:t>
      </w:r>
      <w:r>
        <w:rPr/>
        <w:t>dyspnéisante</w:t>
      </w:r>
      <w:r>
        <w:rPr/>
        <w:t xml:space="preserve"> (bronchiolite, staphylococcie </w:t>
      </w:r>
      <w:r>
        <w:rPr/>
        <w:t>pleuropulmonaire</w:t>
      </w:r>
      <w:r>
        <w:rPr/>
        <w:t>, bronchopneumopathies, asthme, corps étranger intra-bronchique...)</w:t>
      </w:r>
    </w:p>
    <w:p>
      <w:pPr>
        <w:numPr>
          <w:ilvl w:val="0"/>
          <w:numId w:val="19"/>
        </w:numPr>
      </w:pPr>
      <w:r>
        <w:rPr>
          <w:b/>
        </w:rPr>
        <w:t xml:space="preserve">Autre cause de choc : </w:t>
      </w:r>
      <w:r>
        <w:rPr/>
        <w:t>choc septique</w:t>
      </w:r>
    </w:p>
    <w:p>
      <w:pPr/>
    </w:p>
    <w:p>
      <w:pPr>
        <w:pStyle w:val="Heading2"/>
      </w:pPr>
      <w:r>
        <w:rPr/>
        <w:t>DIAGNOSTIC ETIOLOGIQUE</w:t>
      </w:r>
    </w:p>
    <w:p>
      <w:pPr>
        <w:pStyle w:val="Heading3"/>
        <w:numPr>
          <w:ilvl w:val="0"/>
          <w:numId w:val="51"/>
        </w:numPr>
      </w:pPr>
      <w:r>
        <w:rPr/>
        <w:t xml:space="preserve">Démarche </w:t>
      </w:r>
      <w:r>
        <w:rPr/>
        <w:t>étiologique</w:t>
      </w:r>
    </w:p>
    <w:p>
      <w:pPr>
        <w:numPr>
          <w:ilvl w:val="1"/>
          <w:numId w:val="20"/>
        </w:numPr>
      </w:pPr>
      <w:r>
        <w:rPr>
          <w:b/>
        </w:rPr>
        <w:t>Anamnèse</w:t>
      </w:r>
    </w:p>
    <w:p>
      <w:pPr>
        <w:numPr>
          <w:ilvl w:val="1"/>
          <w:numId w:val="20"/>
        </w:numPr>
      </w:pPr>
      <w:r>
        <w:rPr>
          <w:b/>
        </w:rPr>
        <w:t>Examen clinique (Biométrie, SG, SF, SP)</w:t>
      </w:r>
    </w:p>
    <w:p>
      <w:pPr>
        <w:numPr>
          <w:ilvl w:val="2"/>
          <w:numId w:val="20"/>
        </w:numPr>
      </w:pPr>
      <w:r>
        <w:rPr/>
        <w:t>Apprécier la croissance de l’enfant</w:t>
      </w:r>
    </w:p>
    <w:p>
      <w:pPr>
        <w:numPr>
          <w:ilvl w:val="2"/>
          <w:numId w:val="20"/>
        </w:numPr>
      </w:pPr>
      <w:r>
        <w:rPr/>
        <w:t>Examen cardio-vasculaire complet</w:t>
      </w:r>
    </w:p>
    <w:p>
      <w:pPr>
        <w:numPr>
          <w:ilvl w:val="2"/>
          <w:numId w:val="20"/>
        </w:numPr>
      </w:pPr>
      <w:r>
        <w:rPr/>
        <w:t>Autres signes en fonction de l’étiologie</w:t>
      </w:r>
    </w:p>
    <w:p>
      <w:pPr>
        <w:numPr>
          <w:ilvl w:val="3"/>
          <w:numId w:val="20"/>
        </w:numPr>
      </w:pPr>
      <w:r>
        <w:rPr/>
        <w:t>Arthrite, arthralgies (</w:t>
      </w:r>
      <w:r>
        <w:rPr>
          <w:i/>
        </w:rPr>
        <w:t>IC rhumatismale)</w:t>
      </w:r>
    </w:p>
    <w:p>
      <w:pPr>
        <w:numPr>
          <w:ilvl w:val="3"/>
          <w:numId w:val="20"/>
        </w:numPr>
      </w:pPr>
      <w:r>
        <w:rPr/>
        <w:t>Hypotonie, macroglossie (glycogénose)</w:t>
      </w:r>
    </w:p>
    <w:p>
      <w:pPr>
        <w:numPr>
          <w:ilvl w:val="3"/>
          <w:numId w:val="20"/>
        </w:numPr>
      </w:pPr>
      <w:r>
        <w:rPr/>
        <w:t>Lésions cutanées : tâche café au lait, ...</w:t>
      </w:r>
      <w:r>
        <w:rPr/>
        <w:br/>
      </w:r>
    </w:p>
    <w:p>
      <w:pPr>
        <w:numPr>
          <w:ilvl w:val="1"/>
          <w:numId w:val="20"/>
        </w:numPr>
      </w:pPr>
      <w:r>
        <w:rPr>
          <w:b/>
        </w:rPr>
        <w:t>Examens complémentaires</w:t>
      </w:r>
    </w:p>
    <w:p>
      <w:pPr>
        <w:numPr>
          <w:ilvl w:val="2"/>
          <w:numId w:val="20"/>
        </w:numPr>
      </w:pPr>
      <w:r>
        <w:rPr>
          <w:b/>
        </w:rPr>
        <w:t>Imagerie</w:t>
      </w:r>
    </w:p>
    <w:p>
      <w:pPr>
        <w:numPr>
          <w:ilvl w:val="3"/>
          <w:numId w:val="20"/>
        </w:numPr>
      </w:pPr>
      <w:r>
        <w:rPr/>
        <w:t>Radiographie thoracique</w:t>
      </w:r>
    </w:p>
    <w:p>
      <w:pPr>
        <w:numPr>
          <w:ilvl w:val="3"/>
          <w:numId w:val="20"/>
        </w:numPr>
      </w:pPr>
      <w:r>
        <w:rPr/>
        <w:t>ECG</w:t>
      </w:r>
    </w:p>
    <w:p>
      <w:pPr>
        <w:numPr>
          <w:ilvl w:val="3"/>
          <w:numId w:val="20"/>
        </w:numPr>
      </w:pPr>
      <w:r>
        <w:rPr/>
        <w:t>Echocardiographie-doppler +++</w:t>
      </w:r>
    </w:p>
    <w:p>
      <w:pPr>
        <w:numPr>
          <w:ilvl w:val="3"/>
          <w:numId w:val="20"/>
        </w:numPr>
      </w:pPr>
      <w:r>
        <w:rPr/>
        <w:t>Autres : angioscanner, cathétérisme cardiaque</w:t>
      </w:r>
    </w:p>
    <w:p>
      <w:pPr>
        <w:numPr>
          <w:ilvl w:val="2"/>
          <w:numId w:val="20"/>
        </w:numPr>
      </w:pPr>
      <w:r>
        <w:rPr>
          <w:b/>
        </w:rPr>
        <w:t>Examens biologiques</w:t>
      </w:r>
      <w:r>
        <w:rPr>
          <w:b/>
        </w:rPr>
        <w:br/>
      </w:r>
    </w:p>
    <w:p>
      <w:pPr>
        <w:pStyle w:val="Heading3"/>
        <w:numPr>
          <w:ilvl w:val="0"/>
          <w:numId w:val="51"/>
        </w:numPr>
      </w:pPr>
      <w:r>
        <w:rPr/>
        <w:t>Etiologies</w:t>
      </w:r>
    </w:p>
    <w:p>
      <w:pPr>
        <w:numPr>
          <w:ilvl w:val="1"/>
          <w:numId w:val="20"/>
        </w:numPr>
      </w:pPr>
      <w:r>
        <w:rPr>
          <w:b/>
        </w:rPr>
        <w:t>Causes cardiaques</w:t>
      </w:r>
    </w:p>
    <w:p>
      <w:pPr>
        <w:numPr>
          <w:ilvl w:val="1"/>
          <w:numId w:val="20"/>
        </w:numPr>
      </w:pPr>
      <w:r>
        <w:rPr>
          <w:b/>
        </w:rPr>
        <w:t xml:space="preserve">Causes </w:t>
      </w:r>
      <w:r>
        <w:rPr>
          <w:b/>
        </w:rPr>
        <w:t>extra-cardiaques</w:t>
      </w:r>
    </w:p>
    <w:p>
      <w:pPr/>
    </w:p>
    <w:p>
      <w:pPr>
        <w:pStyle w:val="Heading4"/>
        <w:numPr>
          <w:ilvl w:val="0"/>
          <w:numId w:val="52"/>
        </w:numPr>
      </w:pPr>
      <w:r>
        <w:rPr/>
        <w:t xml:space="preserve">Chez le </w:t>
      </w:r>
      <w:r>
        <w:rPr/>
        <w:t>nouveau-né</w:t>
      </w:r>
    </w:p>
    <w:p>
      <w:pPr>
        <w:pStyle w:val="Heading5"/>
        <w:numPr>
          <w:ilvl w:val="0"/>
          <w:numId w:val="49"/>
        </w:numPr>
      </w:pPr>
      <w:r>
        <w:rPr/>
        <w:t>Causes cardiaques</w:t>
      </w:r>
    </w:p>
    <w:p>
      <w:pPr>
        <w:numPr>
          <w:ilvl w:val="3"/>
          <w:numId w:val="20"/>
        </w:numPr>
      </w:pPr>
      <w:r>
        <w:rPr>
          <w:b/>
        </w:rPr>
        <w:t>Cardiopathies congénitales +++</w:t>
      </w:r>
    </w:p>
    <w:p>
      <w:pPr>
        <w:numPr>
          <w:ilvl w:val="3"/>
          <w:numId w:val="20"/>
        </w:numPr>
      </w:pPr>
      <w:r>
        <w:rPr/>
        <w:t>Arythmies : BAV, Tachycardies : TSV (Tachycardie supraventriculaire</w:t>
      </w:r>
    </w:p>
    <w:p>
      <w:pPr>
        <w:numPr>
          <w:ilvl w:val="3"/>
          <w:numId w:val="20"/>
        </w:numPr>
      </w:pPr>
      <w:r>
        <w:rPr/>
        <w:t xml:space="preserve">Ischémies myocardiques (Souffrance </w:t>
      </w:r>
      <w:r>
        <w:rPr/>
        <w:t>fœtale</w:t>
      </w:r>
      <w:r>
        <w:rPr/>
        <w:t xml:space="preserve"> aiguë)</w:t>
      </w:r>
      <w:r>
        <w:rPr/>
        <w:br/>
      </w:r>
    </w:p>
    <w:p>
      <w:pPr>
        <w:pStyle w:val="Heading5"/>
        <w:numPr>
          <w:ilvl w:val="0"/>
          <w:numId w:val="49"/>
        </w:numPr>
      </w:pPr>
      <w:r>
        <w:rPr/>
        <w:t xml:space="preserve">Causes </w:t>
      </w:r>
      <w:r>
        <w:rPr/>
        <w:t>extracardiaques</w:t>
      </w:r>
    </w:p>
    <w:p>
      <w:pPr>
        <w:numPr>
          <w:ilvl w:val="3"/>
          <w:numId w:val="20"/>
        </w:numPr>
      </w:pPr>
      <w:r>
        <w:rPr/>
        <w:t>Hématologique : anémie, polyglobulie</w:t>
      </w:r>
    </w:p>
    <w:p>
      <w:pPr>
        <w:numPr>
          <w:ilvl w:val="3"/>
          <w:numId w:val="20"/>
        </w:numPr>
      </w:pPr>
      <w:r>
        <w:rPr/>
        <w:t>Rénales : HTA, IRA</w:t>
      </w:r>
    </w:p>
    <w:p>
      <w:pPr>
        <w:numPr>
          <w:ilvl w:val="3"/>
          <w:numId w:val="20"/>
        </w:numPr>
      </w:pPr>
      <w:r>
        <w:rPr/>
        <w:t>Endocrinienne : Hyperthyroïdie, insuffisances surrénales</w:t>
      </w:r>
    </w:p>
    <w:p>
      <w:pPr>
        <w:numPr>
          <w:ilvl w:val="3"/>
          <w:numId w:val="20"/>
        </w:numPr>
      </w:pPr>
      <w:r>
        <w:rPr/>
        <w:t>Métaboliques : hypocalcémie</w:t>
      </w:r>
    </w:p>
    <w:p>
      <w:pPr>
        <w:numPr>
          <w:ilvl w:val="3"/>
          <w:numId w:val="20"/>
        </w:numPr>
      </w:pPr>
      <w:r>
        <w:rPr/>
        <w:t>Pulmonaires : HTAP</w:t>
      </w:r>
      <w:r>
        <w:rPr/>
        <w:br/>
      </w:r>
    </w:p>
    <w:p>
      <w:pPr>
        <w:pStyle w:val="Heading4"/>
        <w:numPr>
          <w:ilvl w:val="0"/>
          <w:numId w:val="52"/>
        </w:numPr>
      </w:pPr>
      <w:r>
        <w:rPr/>
        <w:t>Chez le nourrisson</w:t>
      </w:r>
    </w:p>
    <w:p>
      <w:pPr>
        <w:pStyle w:val="Heading5"/>
        <w:numPr>
          <w:ilvl w:val="0"/>
          <w:numId w:val="49"/>
        </w:numPr>
      </w:pPr>
      <w:r>
        <w:rPr/>
        <w:t>Causes cardiaques</w:t>
      </w:r>
    </w:p>
    <w:p>
      <w:pPr>
        <w:numPr>
          <w:ilvl w:val="3"/>
          <w:numId w:val="20"/>
        </w:numPr>
      </w:pPr>
      <w:r>
        <w:rPr/>
        <w:t>Cardiopathies congénitales</w:t>
      </w:r>
    </w:p>
    <w:p>
      <w:pPr>
        <w:numPr>
          <w:ilvl w:val="3"/>
          <w:numId w:val="20"/>
        </w:numPr>
      </w:pPr>
      <w:r>
        <w:rPr/>
        <w:t>Troubles du rythme : TSV</w:t>
      </w:r>
    </w:p>
    <w:p>
      <w:pPr>
        <w:numPr>
          <w:ilvl w:val="3"/>
          <w:numId w:val="20"/>
        </w:numPr>
      </w:pPr>
      <w:r>
        <w:rPr/>
        <w:t>Myocardiopathie, myocardique</w:t>
      </w:r>
      <w:r>
        <w:rPr/>
        <w:br/>
      </w:r>
    </w:p>
    <w:p>
      <w:pPr>
        <w:pStyle w:val="Heading5"/>
        <w:numPr>
          <w:ilvl w:val="0"/>
          <w:numId w:val="49"/>
        </w:numPr>
      </w:pPr>
      <w:r>
        <w:rPr/>
        <w:t xml:space="preserve">Causes </w:t>
      </w:r>
      <w:r>
        <w:rPr/>
        <w:t>extracardiaques</w:t>
      </w:r>
    </w:p>
    <w:p>
      <w:pPr>
        <w:numPr>
          <w:ilvl w:val="3"/>
          <w:numId w:val="20"/>
        </w:numPr>
      </w:pPr>
      <w:r>
        <w:rPr/>
        <w:t>Rénales : HTA, GNA, Insuffisance rénale (SHU)</w:t>
      </w:r>
    </w:p>
    <w:p>
      <w:pPr>
        <w:numPr>
          <w:ilvl w:val="3"/>
          <w:numId w:val="20"/>
        </w:numPr>
      </w:pPr>
      <w:r>
        <w:rPr/>
        <w:t>Pulmonaire</w:t>
      </w:r>
      <w:r>
        <w:rPr/>
        <w:br/>
      </w:r>
    </w:p>
    <w:p>
      <w:pPr>
        <w:pStyle w:val="Heading4"/>
        <w:numPr>
          <w:ilvl w:val="0"/>
          <w:numId w:val="52"/>
        </w:numPr>
      </w:pPr>
      <w:r>
        <w:rPr/>
        <w:t>Chez le grand enfant</w:t>
      </w:r>
    </w:p>
    <w:p>
      <w:pPr>
        <w:numPr>
          <w:ilvl w:val="2"/>
          <w:numId w:val="20"/>
        </w:numPr>
      </w:pPr>
      <w:r>
        <w:rPr/>
        <w:t>Cardiopathies rhumatismales</w:t>
      </w:r>
    </w:p>
    <w:p>
      <w:pPr>
        <w:numPr>
          <w:ilvl w:val="2"/>
          <w:numId w:val="20"/>
        </w:numPr>
      </w:pPr>
      <w:r>
        <w:rPr/>
        <w:t>Myocardiopathies</w:t>
      </w:r>
    </w:p>
    <w:p>
      <w:pPr>
        <w:numPr>
          <w:ilvl w:val="2"/>
          <w:numId w:val="20"/>
        </w:numPr>
      </w:pPr>
      <w:r>
        <w:rPr/>
        <w:t>Péricardites, endocardites infectieuses</w:t>
      </w:r>
    </w:p>
    <w:p>
      <w:pPr>
        <w:numPr>
          <w:ilvl w:val="2"/>
          <w:numId w:val="20"/>
        </w:numPr>
      </w:pPr>
      <w:r>
        <w:rPr/>
        <w:t>Troubles du rythme</w:t>
      </w:r>
    </w:p>
    <w:p>
      <w:pPr>
        <w:numPr>
          <w:ilvl w:val="2"/>
          <w:numId w:val="20"/>
        </w:numPr>
      </w:pPr>
      <w:r>
        <w:rPr/>
        <w:t>Maladie de Kawasaki</w:t>
      </w:r>
    </w:p>
    <w:p>
      <w:pPr>
        <w:numPr>
          <w:ilvl w:val="2"/>
          <w:numId w:val="20"/>
        </w:numPr>
      </w:pPr>
      <w:r>
        <w:rPr/>
        <w:t xml:space="preserve">Causes </w:t>
      </w:r>
      <w:r>
        <w:rPr/>
        <w:t>extracardiaques</w:t>
      </w:r>
    </w:p>
    <w:p>
      <w:pPr/>
    </w:p>
    <w:p>
      <w:pPr>
        <w:pStyle w:val="Heading2"/>
      </w:pPr>
      <w:r>
        <w:rPr/>
        <w:t>PRISE EN CHARGE</w:t>
      </w:r>
    </w:p>
    <w:p>
      <w:pPr>
        <w:pStyle w:val="Heading3"/>
        <w:numPr>
          <w:ilvl w:val="0"/>
          <w:numId w:val="53"/>
        </w:numPr>
      </w:pPr>
      <w:r>
        <w:rPr/>
        <w:t>Buts</w:t>
      </w:r>
    </w:p>
    <w:p>
      <w:pPr>
        <w:numPr>
          <w:ilvl w:val="1"/>
          <w:numId w:val="21"/>
        </w:numPr>
      </w:pPr>
      <w:r>
        <w:rPr/>
        <w:t>Rétablir un débit sanguin suffisant aux besoins de l’organisme</w:t>
      </w:r>
      <w:r>
        <w:rPr/>
        <w:br/>
      </w:r>
    </w:p>
    <w:p>
      <w:pPr>
        <w:pStyle w:val="Heading3"/>
        <w:numPr>
          <w:ilvl w:val="0"/>
          <w:numId w:val="53"/>
        </w:numPr>
      </w:pPr>
      <w:r>
        <w:rPr/>
        <w:t>Moyens et indications</w:t>
      </w:r>
    </w:p>
    <w:p>
      <w:pPr>
        <w:numPr>
          <w:ilvl w:val="1"/>
          <w:numId w:val="21"/>
        </w:numPr>
      </w:pPr>
      <w:r>
        <w:rPr/>
        <w:t>Traitements non médicamenteux</w:t>
      </w:r>
    </w:p>
    <w:p>
      <w:pPr>
        <w:numPr>
          <w:ilvl w:val="2"/>
          <w:numId w:val="21"/>
        </w:numPr>
      </w:pPr>
      <w:r>
        <w:rPr/>
        <w:t>Hospitalisation, avec monitoring (</w:t>
      </w:r>
      <w:r>
        <w:rPr>
          <w:i/>
        </w:rPr>
        <w:t>surveillance)</w:t>
      </w:r>
    </w:p>
    <w:p>
      <w:pPr>
        <w:numPr>
          <w:ilvl w:val="2"/>
          <w:numId w:val="21"/>
        </w:numPr>
      </w:pPr>
      <w:r>
        <w:rPr/>
        <w:t>Repos, mobilisation à minima</w:t>
      </w:r>
    </w:p>
    <w:p>
      <w:pPr>
        <w:numPr>
          <w:ilvl w:val="2"/>
          <w:numId w:val="21"/>
        </w:numPr>
      </w:pPr>
      <w:r>
        <w:rPr/>
        <w:t>Position demi-assise, oxygénothérapie</w:t>
      </w:r>
    </w:p>
    <w:p>
      <w:pPr>
        <w:numPr>
          <w:ilvl w:val="2"/>
          <w:numId w:val="21"/>
        </w:numPr>
      </w:pPr>
      <w:r>
        <w:rPr/>
        <w:t>Restriction hydrique, régime hyposodé</w:t>
      </w:r>
    </w:p>
    <w:p>
      <w:pPr>
        <w:numPr>
          <w:ilvl w:val="2"/>
          <w:numId w:val="21"/>
        </w:numPr>
      </w:pPr>
      <w:r>
        <w:rPr/>
        <w:t>Apport calorique suffisant</w:t>
      </w:r>
      <w:r>
        <w:rPr/>
        <w:br/>
      </w:r>
    </w:p>
    <w:p>
      <w:pPr>
        <w:numPr>
          <w:ilvl w:val="1"/>
          <w:numId w:val="21"/>
        </w:numPr>
      </w:pPr>
      <w:r>
        <w:rPr/>
        <w:t>Traitement médicamenteux</w:t>
      </w:r>
    </w:p>
    <w:p>
      <w:pPr>
        <w:numPr>
          <w:ilvl w:val="2"/>
          <w:numId w:val="21"/>
        </w:numPr>
      </w:pPr>
      <w:r>
        <w:rPr>
          <w:b/>
        </w:rPr>
        <w:t>Diurétiques :</w:t>
      </w:r>
      <w:r>
        <w:rPr/>
        <w:t xml:space="preserve"> en phase congestive</w:t>
      </w:r>
    </w:p>
    <w:p>
      <w:pPr>
        <w:numPr>
          <w:ilvl w:val="3"/>
          <w:numId w:val="21"/>
        </w:numPr>
      </w:pPr>
      <w:r>
        <w:rPr/>
        <w:t>Furosémide* : 1-2mg/kg/j (</w:t>
      </w:r>
      <w:r>
        <w:rPr>
          <w:i/>
        </w:rPr>
        <w:t xml:space="preserve">selon l’IC et la réponse thérapeutique : </w:t>
      </w:r>
      <w:r>
        <w:rPr/>
        <w:t>8mg/kg/j) IV</w:t>
      </w:r>
    </w:p>
    <w:p>
      <w:pPr>
        <w:numPr>
          <w:ilvl w:val="3"/>
          <w:numId w:val="21"/>
        </w:numPr>
      </w:pPr>
      <w:r>
        <w:rPr/>
        <w:t>Spironolactone (</w:t>
      </w:r>
      <w:r>
        <w:rPr>
          <w:i/>
        </w:rPr>
        <w:t>surtout quand l’enfant est stabilisé)</w:t>
      </w:r>
    </w:p>
    <w:p>
      <w:pPr>
        <w:numPr>
          <w:ilvl w:val="2"/>
          <w:numId w:val="21"/>
        </w:numPr>
      </w:pPr>
      <w:r>
        <w:rPr>
          <w:b/>
        </w:rPr>
        <w:t xml:space="preserve">Vasodilatateurs : </w:t>
      </w:r>
      <w:r>
        <w:rPr/>
        <w:t>IEC (réduit la post charge</w:t>
      </w:r>
      <w:r>
        <w:rPr/>
        <w:t>) ,</w:t>
      </w:r>
      <w:r>
        <w:rPr/>
        <w:t xml:space="preserve"> </w:t>
      </w:r>
      <w:r>
        <w:rPr>
          <w:i/>
        </w:rPr>
        <w:t>dose la plus faible et augmentation progressive</w:t>
      </w:r>
    </w:p>
    <w:p>
      <w:pPr>
        <w:numPr>
          <w:ilvl w:val="3"/>
          <w:numId w:val="21"/>
        </w:numPr>
      </w:pPr>
      <w:r>
        <w:rPr/>
        <w:t>Captopril* : 0,1 - 3 mg/kg/j en 2 à 3 prises</w:t>
      </w:r>
    </w:p>
    <w:p>
      <w:pPr>
        <w:numPr>
          <w:ilvl w:val="3"/>
          <w:numId w:val="21"/>
        </w:numPr>
      </w:pPr>
      <w:r>
        <w:rPr/>
        <w:t>Enalapril</w:t>
      </w:r>
      <w:r>
        <w:rPr/>
        <w:t xml:space="preserve">* : 0,05 - 0,75 mg/kg/j </w:t>
      </w:r>
      <w:r>
        <w:rPr>
          <w:i/>
        </w:rPr>
        <w:t>en 1 prise</w:t>
      </w:r>
    </w:p>
    <w:p>
      <w:pPr>
        <w:numPr>
          <w:ilvl w:val="2"/>
          <w:numId w:val="21"/>
        </w:numPr>
      </w:pPr>
      <w:r>
        <w:rPr>
          <w:b/>
        </w:rPr>
        <w:t>Inotropes, digitaliques, bêtabloquants</w:t>
      </w:r>
    </w:p>
    <w:p>
      <w:pPr>
        <w:numPr>
          <w:ilvl w:val="2"/>
          <w:numId w:val="21"/>
        </w:numPr>
      </w:pPr>
      <w:r>
        <w:rPr/>
        <w:t>Traitement étiologique</w:t>
      </w:r>
      <w:r>
        <w:rPr/>
        <w:br/>
      </w:r>
    </w:p>
    <w:p>
      <w:pPr>
        <w:pStyle w:val="Heading3"/>
        <w:numPr>
          <w:ilvl w:val="0"/>
          <w:numId w:val="53"/>
        </w:numPr>
      </w:pPr>
      <w:r>
        <w:rPr/>
        <w:t>Surveillance</w:t>
      </w:r>
    </w:p>
    <w:p>
      <w:pPr>
        <w:numPr>
          <w:ilvl w:val="1"/>
          <w:numId w:val="21"/>
        </w:numPr>
      </w:pPr>
      <w:r>
        <w:rPr>
          <w:b/>
        </w:rPr>
        <w:t>Clinique :</w:t>
      </w:r>
      <w:r>
        <w:rPr>
          <w:b/>
        </w:rPr>
        <w:t xml:space="preserve"> </w:t>
      </w:r>
      <w:r>
        <w:rPr/>
        <w:t>SG, SF, SP (IC)</w:t>
      </w:r>
    </w:p>
    <w:p>
      <w:pPr>
        <w:numPr>
          <w:ilvl w:val="1"/>
          <w:numId w:val="21"/>
        </w:numPr>
      </w:pPr>
      <w:r>
        <w:rPr/>
        <w:t xml:space="preserve">Paraclinique : selon l’évolution et le traitement (trouble ionique : </w:t>
      </w:r>
      <w:r>
        <w:rPr>
          <w:i/>
        </w:rPr>
        <w:t xml:space="preserve">iono, </w:t>
      </w:r>
      <w:r>
        <w:rPr>
          <w:i/>
        </w:rPr>
        <w:t>créat</w:t>
      </w:r>
      <w:r>
        <w:rPr/>
        <w:t>, ECG)</w:t>
      </w:r>
      <w:r>
        <w:rPr/>
        <w:br/>
      </w:r>
    </w:p>
    <w:p>
      <w:pPr>
        <w:pStyle w:val="Heading2"/>
      </w:pPr>
      <w:r>
        <w:rPr/>
        <w:t>EVOLUTION ET PRONOSTIC</w:t>
      </w:r>
    </w:p>
    <w:p>
      <w:pPr>
        <w:pStyle w:val="Heading3"/>
      </w:pPr>
      <w:r>
        <w:rPr/>
        <w:t>A court terme</w:t>
      </w:r>
    </w:p>
    <w:p>
      <w:pPr>
        <w:numPr>
          <w:ilvl w:val="2"/>
          <w:numId w:val="21"/>
        </w:numPr>
      </w:pPr>
      <w:r>
        <w:rPr/>
        <w:t>Mortalité importante en phase aigue</w:t>
      </w:r>
    </w:p>
    <w:p>
      <w:pPr>
        <w:numPr>
          <w:ilvl w:val="2"/>
          <w:numId w:val="21"/>
        </w:numPr>
      </w:pPr>
      <w:r>
        <w:rPr/>
        <w:t>Principaux facteurs pronostic : étiologie, âge, précocité du diagnostic, qualité de la prise en charge</w:t>
      </w:r>
      <w:r>
        <w:rPr/>
        <w:br/>
      </w:r>
    </w:p>
    <w:p>
      <w:pPr>
        <w:pStyle w:val="Heading3"/>
      </w:pPr>
      <w:r>
        <w:rPr/>
        <w:t>A moyen et long terme :</w:t>
      </w:r>
      <w:r>
        <w:rPr/>
        <w:t xml:space="preserve"> </w:t>
      </w:r>
    </w:p>
    <w:p>
      <w:pPr>
        <w:numPr>
          <w:ilvl w:val="2"/>
          <w:numId w:val="21"/>
        </w:numPr>
      </w:pPr>
      <w:r>
        <w:rPr/>
        <w:t>Le pronostic dépend de l’étiologie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2"/>
        </w:numPr>
      </w:pPr>
      <w:r>
        <w:rPr/>
        <w:t>Urgence médicale</w:t>
      </w:r>
    </w:p>
    <w:p>
      <w:pPr>
        <w:numPr>
          <w:ilvl w:val="0"/>
          <w:numId w:val="22"/>
        </w:numPr>
      </w:pPr>
      <w:r>
        <w:rPr/>
        <w:t>Cause importante de morbidité et de mortalité chez l’enfant</w:t>
      </w:r>
    </w:p>
    <w:p>
      <w:pPr>
        <w:numPr>
          <w:ilvl w:val="0"/>
          <w:numId w:val="22"/>
        </w:numPr>
      </w:pPr>
      <w:r>
        <w:rPr>
          <w:b/>
        </w:rPr>
        <w:t>Diagnostic IC évoqué devant : Polypnée, tachycardie, signes de congestion cardiaque</w:t>
      </w:r>
      <w:r>
        <w:rPr>
          <w:b/>
        </w:rPr>
        <w:t xml:space="preserve"> </w:t>
      </w:r>
      <w:r>
        <w:rPr>
          <w:b/>
        </w:rPr>
        <w:t>(hépatomégalie, cardiomégalie)</w:t>
      </w:r>
    </w:p>
    <w:p>
      <w:pPr>
        <w:numPr>
          <w:ilvl w:val="0"/>
          <w:numId w:val="22"/>
        </w:numPr>
      </w:pPr>
      <w:r>
        <w:rPr/>
        <w:t>Traitement médicamenteux basé sur les mécanismes physiopathologiques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