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 MALNUTRITION AIGUË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0"/>
        </w:numPr>
      </w:pPr>
      <w:r>
        <w:rPr/>
        <w:t>Reconnaître un enfant malnutri</w:t>
      </w:r>
    </w:p>
    <w:p>
      <w:pPr>
        <w:numPr>
          <w:ilvl w:val="0"/>
          <w:numId w:val="30"/>
        </w:numPr>
      </w:pPr>
      <w:r>
        <w:rPr/>
        <w:t>Identifier les différents types de malnutrition aiguë</w:t>
      </w:r>
    </w:p>
    <w:p>
      <w:pPr>
        <w:numPr>
          <w:ilvl w:val="0"/>
          <w:numId w:val="30"/>
        </w:numPr>
      </w:pPr>
      <w:r>
        <w:rPr/>
        <w:t>Énumérer les complications</w:t>
      </w:r>
    </w:p>
    <w:p>
      <w:pPr>
        <w:numPr>
          <w:ilvl w:val="0"/>
          <w:numId w:val="30"/>
        </w:numPr>
      </w:pPr>
      <w:r>
        <w:rPr/>
        <w:t xml:space="preserve">Mettre en route le traitement (moyens et indications) 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31"/>
        </w:numPr>
      </w:pPr>
      <w:r>
        <w:rPr/>
        <w:t>OMS : P/T &lt;70% ou P/T &lt;-3 écart-type ou présence d'</w:t>
      </w:r>
      <w:r>
        <w:rPr/>
        <w:t>œdèmes</w:t>
      </w:r>
      <w:r>
        <w:rPr/>
        <w:t xml:space="preserve"> bilatéraux = MAS (malnutrition aiguë sévère) </w:t>
      </w:r>
    </w:p>
    <w:p>
      <w:pPr>
        <w:numPr>
          <w:ilvl w:val="0"/>
          <w:numId w:val="31"/>
        </w:numPr>
      </w:pPr>
      <w:r>
        <w:rPr/>
        <w:t xml:space="preserve">Toile de fond des 5 pathologies les plus mortelles en Afrique (Infection Respiratoire Aiguë, diarrhée, paludisme, rougeole, malnutrition) </w:t>
      </w:r>
    </w:p>
    <w:p>
      <w:pPr>
        <w:numPr>
          <w:ilvl w:val="0"/>
          <w:numId w:val="31"/>
        </w:numPr>
      </w:pPr>
      <w:r>
        <w:rPr/>
        <w:t>Encore fréquente à Madagascar</w:t>
      </w:r>
    </w:p>
    <w:p>
      <w:pPr>
        <w:numPr>
          <w:ilvl w:val="0"/>
          <w:numId w:val="31"/>
        </w:numPr>
      </w:pPr>
      <w:r>
        <w:rPr/>
        <w:t xml:space="preserve">Types : </w:t>
      </w:r>
    </w:p>
    <w:p>
      <w:pPr>
        <w:numPr>
          <w:ilvl w:val="1"/>
          <w:numId w:val="31"/>
        </w:numPr>
      </w:pPr>
      <w:r>
        <w:rPr>
          <w:b/>
        </w:rPr>
        <w:t xml:space="preserve">Marasme </w:t>
      </w:r>
    </w:p>
    <w:p>
      <w:pPr>
        <w:numPr>
          <w:ilvl w:val="1"/>
          <w:numId w:val="31"/>
        </w:numPr>
      </w:pPr>
      <w:r>
        <w:rPr>
          <w:b/>
        </w:rPr>
        <w:t>Kwashiorkor</w:t>
      </w:r>
    </w:p>
    <w:p>
      <w:pPr>
        <w:numPr>
          <w:ilvl w:val="1"/>
          <w:numId w:val="31"/>
        </w:numPr>
      </w:pPr>
      <w:r>
        <w:rPr>
          <w:b/>
        </w:rPr>
        <w:t xml:space="preserve">Kwashiorkor </w:t>
      </w:r>
      <w:r>
        <w:rPr>
          <w:b/>
        </w:rPr>
        <w:t>marastique</w:t>
      </w:r>
      <w:r>
        <w:rPr>
          <w:b/>
        </w:rPr>
        <w:t xml:space="preserve"> (</w:t>
      </w:r>
      <w:r>
        <w:rPr>
          <w:b/>
          <w:i/>
        </w:rPr>
        <w:t xml:space="preserve">malnutrition aiguë mixte) </w:t>
      </w:r>
    </w:p>
    <w:p>
      <w:pPr>
        <w:numPr>
          <w:ilvl w:val="0"/>
          <w:numId w:val="31"/>
        </w:numPr>
      </w:pPr>
      <w:r>
        <w:drawing>
          <wp:inline xmlns:a="http://schemas.openxmlformats.org/drawingml/2006/main" xmlns:pic="http://schemas.openxmlformats.org/drawingml/2006/picture">
            <wp:extent cx="23837900" cy="1784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0" cy="178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1"/>
        </w:numPr>
      </w:pPr>
      <w:r>
        <w:rPr/>
        <w:t xml:space="preserve">MAS avec complications : difficile à prendre en charge, peut mourir même si traité (décès inévitable parfois) 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32"/>
        </w:numPr>
      </w:pPr>
      <w:r>
        <w:rPr/>
        <w:t>Jeûne prolongé-&gt; diminution de l'insulinémie-&gt; diminution de l'oxydation du glucose mais augmentation de l'</w:t>
      </w:r>
      <w:r>
        <w:rPr/>
        <w:t>oxydation</w:t>
      </w:r>
      <w:r>
        <w:rPr/>
        <w:t xml:space="preserve"> des lipides-&gt; diminution+++ de la graisse sous-cutanée (</w:t>
      </w:r>
      <w:r>
        <w:rPr>
          <w:i/>
        </w:rPr>
        <w:t xml:space="preserve">perte de poids) </w:t>
      </w:r>
    </w:p>
    <w:p>
      <w:pPr>
        <w:numPr>
          <w:ilvl w:val="0"/>
          <w:numId w:val="32"/>
        </w:numPr>
      </w:pPr>
      <w:r>
        <w:rPr/>
        <w:t xml:space="preserve">Manque d'apports (glucose)-&gt; manque d'énergie-&gt; </w:t>
      </w:r>
      <w:r>
        <w:rPr/>
        <w:t>néoglucogenèse</w:t>
      </w:r>
      <w:r>
        <w:rPr/>
        <w:t xml:space="preserve"> à partir des protéines-&gt; fonte musculaire</w:t>
      </w:r>
    </w:p>
    <w:p>
      <w:pPr>
        <w:numPr>
          <w:ilvl w:val="0"/>
          <w:numId w:val="32"/>
        </w:numPr>
      </w:pPr>
      <w:r>
        <w:rPr/>
        <w:t xml:space="preserve">Stress oxydatif (infections)-&gt; libération des radicaux libres-&gt; augmentation de la perméabilité membranaire-&gt; </w:t>
      </w:r>
      <w:r>
        <w:rPr/>
        <w:t>œdème</w:t>
      </w:r>
    </w:p>
    <w:p>
      <w:pPr>
        <w:numPr>
          <w:ilvl w:val="0"/>
          <w:numId w:val="32"/>
        </w:numPr>
      </w:pPr>
      <w:r>
        <w:rPr>
          <w:b/>
        </w:rPr>
        <w:t>Ces mécanismes peuvent s'intriquer</w:t>
      </w:r>
    </w:p>
    <w:p>
      <w:pPr/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Interrogatoire</w:t>
      </w:r>
    </w:p>
    <w:p>
      <w:pPr>
        <w:numPr>
          <w:ilvl w:val="0"/>
          <w:numId w:val="33"/>
        </w:numPr>
      </w:pPr>
      <w:r>
        <w:rPr/>
        <w:t>Âge (</w:t>
      </w:r>
      <w:r>
        <w:rPr>
          <w:i/>
        </w:rPr>
        <w:t xml:space="preserve">faible poids : on dirait par exemple 2 mois, mais déjà 9 mois mais faible poids) </w:t>
      </w:r>
    </w:p>
    <w:p>
      <w:pPr>
        <w:numPr>
          <w:ilvl w:val="0"/>
          <w:numId w:val="33"/>
        </w:numPr>
      </w:pPr>
      <w:r>
        <w:rPr/>
        <w:t>Sevrage récent</w:t>
      </w:r>
    </w:p>
    <w:p>
      <w:pPr>
        <w:numPr>
          <w:ilvl w:val="0"/>
          <w:numId w:val="33"/>
        </w:numPr>
      </w:pPr>
      <w:r>
        <w:rPr/>
        <w:t>Grossesse maternelle (</w:t>
      </w:r>
      <w:r>
        <w:rPr>
          <w:i/>
        </w:rPr>
        <w:t xml:space="preserve">n'arrive plus à bien s'occuper de l'autre bébé) </w:t>
      </w:r>
    </w:p>
    <w:p>
      <w:pPr>
        <w:numPr>
          <w:ilvl w:val="0"/>
          <w:numId w:val="33"/>
        </w:numPr>
      </w:pPr>
      <w:r>
        <w:rPr/>
        <w:t>Situation socio-économique défavorable</w:t>
      </w:r>
    </w:p>
    <w:p>
      <w:pPr>
        <w:numPr>
          <w:ilvl w:val="0"/>
          <w:numId w:val="33"/>
        </w:numPr>
      </w:pPr>
      <w:r>
        <w:rPr/>
        <w:t xml:space="preserve">ATCD maladies infectieuses (rougeole) </w:t>
      </w:r>
    </w:p>
    <w:p>
      <w:pPr>
        <w:numPr>
          <w:ilvl w:val="0"/>
          <w:numId w:val="33"/>
        </w:numPr>
      </w:pPr>
      <w:r>
        <w:rPr/>
        <w:t>Maladie chronique</w:t>
      </w:r>
    </w:p>
    <w:p>
      <w:pPr>
        <w:numPr>
          <w:ilvl w:val="0"/>
          <w:numId w:val="33"/>
        </w:numPr>
      </w:pPr>
      <w:r>
        <w:rPr/>
        <w:t>Interdits alimentaires (</w:t>
      </w:r>
      <w:r>
        <w:rPr>
          <w:i/>
        </w:rPr>
        <w:t xml:space="preserve">végétariens) </w:t>
      </w:r>
    </w:p>
    <w:p>
      <w:pPr>
        <w:numPr>
          <w:ilvl w:val="0"/>
          <w:numId w:val="33"/>
        </w:numPr>
      </w:pPr>
      <w:r>
        <w:rPr/>
        <w:t>Au niveau communautaire par la mesure du périmètre brachial (PB) (</w:t>
      </w:r>
      <w:r>
        <w:rPr>
          <w:i/>
        </w:rPr>
        <w:t xml:space="preserve">adressé par un agent communautaire : PB déjà dans carnet) </w:t>
      </w:r>
    </w:p>
    <w:p>
      <w:pPr>
        <w:numPr>
          <w:ilvl w:val="0"/>
          <w:numId w:val="33"/>
        </w:numPr>
      </w:pPr>
      <w:r>
        <w:rPr/>
        <w:t>Enfant de 6 à 59 mois</w:t>
      </w:r>
    </w:p>
    <w:p>
      <w:pPr>
        <w:numPr>
          <w:ilvl w:val="0"/>
          <w:numId w:val="33"/>
        </w:numPr>
      </w:pPr>
      <w:r>
        <w:rPr>
          <w:b/>
        </w:rPr>
        <w:t>PB &lt; 125 mm</w:t>
      </w:r>
    </w:p>
    <w:p>
      <w:pPr>
        <w:numPr>
          <w:ilvl w:val="0"/>
          <w:numId w:val="33"/>
        </w:numPr>
      </w:pPr>
      <w:r>
        <w:rPr/>
        <w:t xml:space="preserve">Et/ ou </w:t>
      </w:r>
      <w:r>
        <w:rPr/>
        <w:t>œdèmes</w:t>
      </w:r>
      <w:r>
        <w:rPr/>
        <w:t xml:space="preserve"> bilatéraux</w:t>
      </w:r>
    </w:p>
    <w:p>
      <w:pPr>
        <w:numPr>
          <w:ilvl w:val="0"/>
          <w:numId w:val="33"/>
        </w:numPr>
      </w:pPr>
      <w:r>
        <w:rPr/>
        <w:t xml:space="preserve">Pesée : balance Salter ou balance type pèse-bébé (mécanique) : déshabillé (enlever les couches) </w:t>
      </w:r>
    </w:p>
    <w:p>
      <w:pPr>
        <w:numPr>
          <w:ilvl w:val="0"/>
          <w:numId w:val="33"/>
        </w:numPr>
      </w:pPr>
      <w:r>
        <w:rPr/>
        <w:t>Mesure de la taille</w:t>
      </w:r>
    </w:p>
    <w:p>
      <w:pPr>
        <w:numPr>
          <w:ilvl w:val="1"/>
          <w:numId w:val="33"/>
        </w:numPr>
      </w:pPr>
      <w:r>
        <w:rPr/>
        <w:t xml:space="preserve">&lt;2 ans : couchée : </w:t>
      </w:r>
      <w:r>
        <w:rPr>
          <w:i/>
        </w:rPr>
        <w:t>on tient les deux pieds joints et tête droite</w:t>
      </w:r>
    </w:p>
    <w:p>
      <w:pPr>
        <w:numPr>
          <w:ilvl w:val="1"/>
          <w:numId w:val="33"/>
        </w:numPr>
      </w:pPr>
      <w:r>
        <w:rPr/>
        <w:t xml:space="preserve">&gt; 2 ans : debout 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