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 DE KAWASAKI</w:t>
      </w:r>
    </w:p>
    <w:p>
      <w:pPr>
        <w:pStyle w:val="Heading2"/>
      </w:pPr>
      <w:r>
        <w:rPr/>
        <w:t xml:space="preserve">Introduction </w:t>
      </w:r>
    </w:p>
    <w:p>
      <w:pPr>
        <w:numPr>
          <w:ilvl w:val="0"/>
          <w:numId w:val="15"/>
        </w:numPr>
      </w:pPr>
      <w:r>
        <w:rPr/>
        <w:t xml:space="preserve">Syndrome </w:t>
      </w:r>
      <w:r>
        <w:rPr/>
        <w:t>adéno</w:t>
      </w:r>
      <w:r>
        <w:rPr/>
        <w:t>-cutanéo-muqueux fébrile</w:t>
      </w:r>
    </w:p>
    <w:p>
      <w:pPr>
        <w:numPr>
          <w:ilvl w:val="0"/>
          <w:numId w:val="15"/>
        </w:numPr>
      </w:pPr>
      <w:r>
        <w:rPr/>
        <w:t xml:space="preserve">Vascularite aiguë </w:t>
      </w:r>
      <w:r>
        <w:rPr/>
        <w:t>multi systémique</w:t>
      </w:r>
    </w:p>
    <w:p>
      <w:pPr>
        <w:numPr>
          <w:ilvl w:val="0"/>
          <w:numId w:val="15"/>
        </w:numPr>
      </w:pPr>
      <w:r>
        <w:rPr/>
        <w:t>Âge &lt;5 ans avec un pic autour de 1 an</w:t>
      </w:r>
    </w:p>
    <w:p>
      <w:pPr>
        <w:numPr>
          <w:ilvl w:val="0"/>
          <w:numId w:val="15"/>
        </w:numPr>
      </w:pPr>
      <w:r>
        <w:rPr/>
        <w:t>Aucune explication physiopathologique retenue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Diagnostic de la forme typique</w:t>
      </w:r>
    </w:p>
    <w:p>
      <w:pPr>
        <w:numPr>
          <w:ilvl w:val="0"/>
          <w:numId w:val="16"/>
        </w:numPr>
      </w:pPr>
      <w:r>
        <w:rPr/>
        <w:t xml:space="preserve">Fièvre </w:t>
      </w:r>
      <w:r>
        <w:rPr>
          <w:rFonts w:ascii="Symbol" w:hAnsi="Symbol"/>
        </w:rPr>
      </w:r>
      <w:r>
        <w:rPr/>
        <w:t>5 jours</w:t>
      </w:r>
    </w:p>
    <w:p>
      <w:pPr>
        <w:numPr>
          <w:ilvl w:val="0"/>
          <w:numId w:val="16"/>
        </w:numPr>
      </w:pPr>
      <w:r>
        <w:rPr/>
        <w:t>Conjonctivite (</w:t>
      </w:r>
      <w:r>
        <w:rPr>
          <w:i/>
        </w:rPr>
        <w:t xml:space="preserve">bilatérale, parfois indolore) </w:t>
      </w:r>
    </w:p>
    <w:p>
      <w:pPr>
        <w:numPr>
          <w:ilvl w:val="0"/>
          <w:numId w:val="16"/>
        </w:numPr>
      </w:pPr>
      <w:r>
        <w:rPr/>
        <w:t xml:space="preserve">Atteinte bucco-pharyngée </w:t>
      </w:r>
      <w:r>
        <w:rPr>
          <w:i/>
        </w:rPr>
        <w:t xml:space="preserve">(pharyngite, stomatite, </w:t>
      </w:r>
      <w:r>
        <w:rPr>
          <w:i/>
        </w:rPr>
        <w:t>gingivo</w:t>
      </w:r>
      <w:r>
        <w:rPr>
          <w:i/>
        </w:rPr>
        <w:t xml:space="preserve">-stomatite) </w:t>
      </w:r>
    </w:p>
    <w:p>
      <w:pPr>
        <w:numPr>
          <w:ilvl w:val="0"/>
          <w:numId w:val="16"/>
        </w:numPr>
      </w:pPr>
      <w:r>
        <w:rPr/>
        <w:t xml:space="preserve">Éruption </w:t>
      </w:r>
      <w:r>
        <w:rPr/>
        <w:t>maculopapuleuse</w:t>
      </w:r>
      <w:r>
        <w:rPr/>
        <w:t xml:space="preserve"> diffuse : tronc et membre</w:t>
      </w:r>
    </w:p>
    <w:p>
      <w:pPr>
        <w:numPr>
          <w:ilvl w:val="0"/>
          <w:numId w:val="16"/>
        </w:numPr>
      </w:pPr>
      <w:r>
        <w:rPr/>
        <w:t xml:space="preserve">Atteinte des extrémités : érythème, </w:t>
      </w:r>
      <w:r>
        <w:rPr/>
        <w:t>œdèmes</w:t>
      </w:r>
      <w:r>
        <w:rPr/>
        <w:t xml:space="preserve"> </w:t>
      </w:r>
      <w:r>
        <w:rPr>
          <w:i/>
        </w:rPr>
        <w:t xml:space="preserve">(paumes des mains, pieds) </w:t>
      </w:r>
    </w:p>
    <w:p>
      <w:pPr>
        <w:numPr>
          <w:ilvl w:val="0"/>
          <w:numId w:val="16"/>
        </w:numPr>
      </w:pPr>
      <w:r>
        <w:rPr/>
        <w:t>Adénopathies cervicales : diamètre &gt;1,5cm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Examens paracliniques</w:t>
      </w:r>
    </w:p>
    <w:p>
      <w:pPr>
        <w:numPr>
          <w:ilvl w:val="0"/>
          <w:numId w:val="17"/>
        </w:numPr>
      </w:pPr>
      <w:r>
        <w:rPr/>
        <w:t>Diagnostic clinique</w:t>
      </w:r>
    </w:p>
    <w:p>
      <w:pPr>
        <w:numPr>
          <w:ilvl w:val="0"/>
          <w:numId w:val="17"/>
        </w:numPr>
      </w:pPr>
      <w:r>
        <w:rPr/>
        <w:t>Absence de marqueur biologique inflammatoire spécifique</w:t>
      </w:r>
    </w:p>
    <w:p>
      <w:pPr>
        <w:numPr>
          <w:ilvl w:val="0"/>
          <w:numId w:val="17"/>
        </w:numPr>
      </w:pPr>
      <w:r>
        <w:rPr/>
        <w:t xml:space="preserve">NFS : </w:t>
      </w:r>
    </w:p>
    <w:p>
      <w:pPr>
        <w:numPr>
          <w:ilvl w:val="1"/>
          <w:numId w:val="17"/>
        </w:numPr>
      </w:pPr>
      <w:r>
        <w:rPr/>
        <w:t>Hyperleucocytose</w:t>
      </w:r>
    </w:p>
    <w:p>
      <w:pPr>
        <w:numPr>
          <w:ilvl w:val="1"/>
          <w:numId w:val="17"/>
        </w:numPr>
      </w:pPr>
      <w:r>
        <w:rPr/>
        <w:t>Anémie inflammatoire</w:t>
      </w:r>
    </w:p>
    <w:p>
      <w:pPr>
        <w:numPr>
          <w:ilvl w:val="1"/>
          <w:numId w:val="17"/>
        </w:numPr>
      </w:pPr>
      <w:r>
        <w:rPr/>
        <w:t>Hyperplaquettose</w:t>
      </w:r>
    </w:p>
    <w:p>
      <w:pPr>
        <w:numPr>
          <w:ilvl w:val="0"/>
          <w:numId w:val="17"/>
        </w:numPr>
      </w:pPr>
      <w:r>
        <w:rPr/>
        <w:t xml:space="preserve">CRP et </w:t>
      </w:r>
      <w:r>
        <w:rPr>
          <w:b/>
        </w:rPr>
        <w:t>VS</w:t>
      </w:r>
      <w:r>
        <w:rPr>
          <w:b/>
        </w:rPr>
        <w:t xml:space="preserve"> </w:t>
      </w:r>
      <w:r>
        <w:rPr>
          <w:b/>
        </w:rPr>
        <w:t>(</w:t>
      </w:r>
      <w:r>
        <w:rPr>
          <w:b/>
          <w:i/>
        </w:rPr>
        <w:t>devant toute maladie inflammatoire)</w:t>
      </w:r>
      <w:r>
        <w:rPr/>
        <w:t xml:space="preserve"> élevées</w:t>
      </w:r>
    </w:p>
    <w:p>
      <w:pPr>
        <w:numPr>
          <w:ilvl w:val="0"/>
          <w:numId w:val="17"/>
        </w:numPr>
      </w:pPr>
      <w:r>
        <w:rPr/>
        <w:t xml:space="preserve">BU : leucocyturie </w:t>
      </w:r>
      <w:r>
        <w:rPr/>
        <w:t>amicrobienne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Complications</w:t>
      </w:r>
    </w:p>
    <w:p>
      <w:pPr>
        <w:numPr>
          <w:ilvl w:val="0"/>
          <w:numId w:val="18"/>
        </w:numPr>
      </w:pPr>
      <w:r>
        <w:rPr/>
        <w:t>Cardio-vasculaires :</w:t>
      </w:r>
    </w:p>
    <w:p>
      <w:pPr>
        <w:numPr>
          <w:ilvl w:val="1"/>
          <w:numId w:val="18"/>
        </w:numPr>
      </w:pPr>
      <w:r>
        <w:rPr/>
        <w:t>Initialement : myocardite, péricardite</w:t>
      </w:r>
    </w:p>
    <w:p>
      <w:pPr>
        <w:numPr>
          <w:ilvl w:val="1"/>
          <w:numId w:val="18"/>
        </w:numPr>
      </w:pPr>
      <w:r>
        <w:rPr/>
        <w:t>Secondairement : anévrysme coronarien</w:t>
      </w:r>
    </w:p>
    <w:p>
      <w:pPr>
        <w:numPr>
          <w:ilvl w:val="0"/>
          <w:numId w:val="18"/>
        </w:numPr>
      </w:pPr>
      <w:r>
        <w:rPr/>
        <w:t xml:space="preserve">Échographie </w:t>
      </w:r>
      <w:r>
        <w:rPr>
          <w:i/>
        </w:rPr>
        <w:t xml:space="preserve">doppler </w:t>
      </w:r>
      <w:r>
        <w:rPr/>
        <w:t xml:space="preserve">cardiaque systématique </w:t>
      </w:r>
      <w:r>
        <w:rPr>
          <w:i/>
        </w:rPr>
        <w:t>devant tout enfant symptomatique de maladie de Kawasaki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Prise en charge</w:t>
      </w:r>
    </w:p>
    <w:p>
      <w:pPr>
        <w:numPr>
          <w:ilvl w:val="0"/>
          <w:numId w:val="19"/>
        </w:numPr>
      </w:pPr>
      <w:r>
        <w:rPr/>
        <w:t>Hospitalisation systématique en phase aiguë</w:t>
      </w:r>
    </w:p>
    <w:p>
      <w:pPr>
        <w:numPr>
          <w:ilvl w:val="0"/>
          <w:numId w:val="19"/>
        </w:numPr>
      </w:pPr>
      <w:r>
        <w:rPr/>
        <w:t>Immunoglobulines polyvalentes IV</w:t>
      </w:r>
    </w:p>
    <w:p>
      <w:pPr>
        <w:numPr>
          <w:ilvl w:val="0"/>
          <w:numId w:val="19"/>
        </w:numPr>
      </w:pPr>
      <w:r>
        <w:rPr/>
        <w:t xml:space="preserve">Acide </w:t>
      </w:r>
      <w:r>
        <w:rPr/>
        <w:t>acétylsalicylique</w:t>
      </w:r>
      <w:r>
        <w:rPr/>
        <w:t xml:space="preserve"> (Aspirine*) pendant 6-8 semaines</w:t>
      </w:r>
    </w:p>
    <w:p>
      <w:pPr>
        <w:numPr>
          <w:ilvl w:val="0"/>
          <w:numId w:val="19"/>
        </w:numPr>
      </w:pPr>
      <w:r>
        <w:rPr/>
        <w:t>Surveillance écho-cardiographique</w:t>
      </w:r>
    </w:p>
    <w:p>
      <w:pPr>
        <w:numPr>
          <w:ilvl w:val="0"/>
          <w:numId w:val="19"/>
        </w:numPr>
      </w:pPr>
      <w:r>
        <w:rPr/>
        <w:t>Suivi spécialisé si complications cardiovasculaires</w:t>
      </w:r>
    </w:p>
    <w:p>
      <w:pPr/>
    </w:p>
    <w:p>
      <w:pPr>
        <w:pStyle w:val="Heading2"/>
        <w:numPr>
          <w:ilvl w:val="0"/>
          <w:numId w:val="64"/>
        </w:numPr>
      </w:pPr>
      <w:r>
        <w:rPr/>
        <w:t>Prévention</w:t>
      </w:r>
    </w:p>
    <w:p>
      <w:pPr/>
      <w:r>
        <w:rPr/>
        <w:t>Aucune mesure prophylactique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