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MALADIES ÉRUPTIVES</w:t>
      </w:r>
    </w:p>
    <w:p>
      <w:pPr>
        <w:pStyle w:val="Heading2"/>
      </w:pPr>
      <w:r>
        <w:rPr/>
        <w:t>Objectif</w:t>
      </w:r>
      <w:r>
        <w:rPr/>
        <w:t xml:space="preserve">s </w:t>
      </w:r>
      <w:r>
        <w:rPr/>
        <w:t xml:space="preserve">: </w:t>
      </w:r>
    </w:p>
    <w:p>
      <w:pPr>
        <w:numPr>
          <w:ilvl w:val="0"/>
          <w:numId w:val="1"/>
        </w:numPr>
      </w:pPr>
      <w:r>
        <w:rPr/>
        <w:t>Citer les critères de gravité d'une maladie éruptive de l'enfant</w:t>
      </w:r>
    </w:p>
    <w:p>
      <w:pPr>
        <w:numPr>
          <w:ilvl w:val="0"/>
          <w:numId w:val="1"/>
        </w:numPr>
      </w:pPr>
      <w:r>
        <w:rPr/>
        <w:t>Citer 4 causes infectieuses des érythèmes diffus</w:t>
      </w:r>
    </w:p>
    <w:p>
      <w:pPr>
        <w:numPr>
          <w:ilvl w:val="0"/>
          <w:numId w:val="1"/>
        </w:numPr>
      </w:pPr>
      <w:r>
        <w:rPr/>
        <w:t>Poser le diagnostic positif de la rougeole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Définitions des lésions élémentaires :</w:t>
      </w:r>
      <w:r>
        <w:rPr/>
        <w:t xml:space="preserve"> </w:t>
      </w:r>
    </w:p>
    <w:p>
      <w:pPr>
        <w:numPr>
          <w:ilvl w:val="0"/>
          <w:numId w:val="2"/>
        </w:numPr>
      </w:pPr>
      <w:r>
        <w:rPr/>
        <w:t>Érythème : rougeur congestive de peau s'effaçant à la pression</w:t>
      </w:r>
    </w:p>
    <w:p>
      <w:pPr>
        <w:numPr>
          <w:ilvl w:val="0"/>
          <w:numId w:val="2"/>
        </w:numPr>
      </w:pPr>
      <w:r>
        <w:rPr/>
        <w:t>Macule : tâche avec modification de la couleur de la peau (rouge, marron, blanche) sans relief ni infiltration</w:t>
      </w:r>
    </w:p>
    <w:p>
      <w:pPr>
        <w:numPr>
          <w:ilvl w:val="0"/>
          <w:numId w:val="2"/>
        </w:numPr>
      </w:pPr>
      <w:r>
        <w:rPr/>
        <w:t xml:space="preserve">Papule : élevure cutanée palpable </w:t>
      </w:r>
      <w:r>
        <w:rPr>
          <w:b/>
        </w:rPr>
        <w:t>ne contenant pas de liquide</w:t>
      </w:r>
    </w:p>
    <w:p>
      <w:pPr>
        <w:numPr>
          <w:ilvl w:val="1"/>
          <w:numId w:val="2"/>
        </w:numPr>
      </w:pPr>
      <w:r>
        <w:rPr/>
        <w:t xml:space="preserve">Éruption </w:t>
      </w:r>
      <w:r>
        <w:rPr/>
        <w:t>morbiliforme</w:t>
      </w:r>
      <w:r>
        <w:rPr/>
        <w:t xml:space="preserve"> </w:t>
      </w:r>
    </w:p>
    <w:p>
      <w:pPr>
        <w:numPr>
          <w:ilvl w:val="1"/>
          <w:numId w:val="2"/>
        </w:numPr>
      </w:pPr>
      <w:r>
        <w:rPr/>
        <w:t xml:space="preserve">Éruption </w:t>
      </w:r>
      <w:r>
        <w:rPr/>
        <w:t>roséoliforme</w:t>
      </w:r>
    </w:p>
    <w:p>
      <w:pPr>
        <w:numPr>
          <w:ilvl w:val="1"/>
          <w:numId w:val="2"/>
        </w:numPr>
      </w:pPr>
      <w:r>
        <w:rPr/>
        <w:t>Éruption scarlatiniforme</w:t>
      </w:r>
      <w:r>
        <w:rPr/>
        <w:br/>
      </w:r>
    </w:p>
    <w:p>
      <w:pPr>
        <w:numPr>
          <w:ilvl w:val="0"/>
          <w:numId w:val="2"/>
        </w:numPr>
      </w:pPr>
      <w:r>
        <w:rPr>
          <w:b/>
        </w:rPr>
        <w:t>Autres lésions élémentaires :</w:t>
      </w:r>
    </w:p>
    <w:p>
      <w:pPr>
        <w:numPr>
          <w:ilvl w:val="1"/>
          <w:numId w:val="2"/>
        </w:numPr>
      </w:pPr>
      <w:r>
        <w:rPr/>
        <w:t>Purpura pétéchial</w:t>
      </w:r>
    </w:p>
    <w:p>
      <w:pPr>
        <w:numPr>
          <w:ilvl w:val="1"/>
          <w:numId w:val="2"/>
        </w:numPr>
      </w:pPr>
      <w:r>
        <w:rPr/>
        <w:t xml:space="preserve">Vésicule (1 à 3 mm de </w:t>
      </w:r>
      <w:r>
        <w:rPr/>
        <w:t>diamètre) (</w:t>
      </w:r>
      <w:r>
        <w:rPr>
          <w:i/>
        </w:rPr>
        <w:t xml:space="preserve">soulèvement épidermique car infiltration) </w:t>
      </w:r>
    </w:p>
    <w:p>
      <w:pPr>
        <w:numPr>
          <w:ilvl w:val="1"/>
          <w:numId w:val="2"/>
        </w:numPr>
      </w:pPr>
      <w:r>
        <w:rPr/>
        <w:t xml:space="preserve">Bulle (&gt;5mm de diamètre) </w:t>
      </w:r>
    </w:p>
    <w:p>
      <w:pPr>
        <w:numPr>
          <w:ilvl w:val="1"/>
          <w:numId w:val="2"/>
        </w:numPr>
      </w:pPr>
      <w:r>
        <w:rPr/>
        <w:t>Pustule</w:t>
      </w:r>
    </w:p>
    <w:p>
      <w:pPr>
        <w:numPr>
          <w:ilvl w:val="1"/>
          <w:numId w:val="2"/>
        </w:numPr>
      </w:pPr>
      <w:r>
        <w:rPr/>
        <w:t>Nouure (</w:t>
      </w:r>
      <w:r>
        <w:rPr>
          <w:i/>
        </w:rPr>
        <w:t xml:space="preserve">petite induration circonscrite de l'hypoderme) </w:t>
      </w:r>
    </w:p>
    <w:p>
      <w:pPr>
        <w:numPr>
          <w:ilvl w:val="1"/>
          <w:numId w:val="2"/>
        </w:numPr>
      </w:pPr>
      <w:r>
        <w:rPr/>
        <w:t>Érosion et ulcérations</w:t>
      </w:r>
      <w:r>
        <w:rPr/>
        <w:t xml:space="preserve"> </w:t>
      </w:r>
      <w:r>
        <w:rPr/>
        <w:t>(</w:t>
      </w:r>
      <w:r>
        <w:rPr/>
        <w:t>Ulc</w:t>
      </w:r>
      <w:r>
        <w:rPr/>
        <w:t xml:space="preserve"> : </w:t>
      </w:r>
      <w:r>
        <w:rPr>
          <w:i/>
        </w:rPr>
        <w:t xml:space="preserve">perte de substance plus profonde) </w:t>
      </w:r>
    </w:p>
    <w:p>
      <w:pPr/>
    </w:p>
    <w:p>
      <w:pPr>
        <w:pStyle w:val="Heading3"/>
      </w:pPr>
      <w:r>
        <w:rPr/>
        <w:t>Intérêts :</w:t>
      </w:r>
    </w:p>
    <w:p>
      <w:pPr>
        <w:numPr>
          <w:ilvl w:val="0"/>
          <w:numId w:val="3"/>
        </w:numPr>
      </w:pPr>
      <w:r>
        <w:rPr/>
        <w:t>Urgence pour les maladies nécessitant un traitement ou des mesures particulières</w:t>
      </w:r>
    </w:p>
    <w:p>
      <w:pPr>
        <w:numPr>
          <w:ilvl w:val="0"/>
          <w:numId w:val="3"/>
        </w:numPr>
      </w:pPr>
      <w:r>
        <w:rPr/>
        <w:t>Diagnostic clinique +++</w:t>
      </w:r>
    </w:p>
    <w:p>
      <w:pPr/>
    </w:p>
    <w:p>
      <w:pPr>
        <w:pStyle w:val="Heading2"/>
        <w:numPr>
          <w:ilvl w:val="0"/>
          <w:numId w:val="52"/>
        </w:numPr>
      </w:pPr>
      <w:r>
        <w:rPr/>
        <w:t>DIAGNOSTIC POSITIF</w:t>
      </w:r>
    </w:p>
    <w:p>
      <w:pPr>
        <w:numPr>
          <w:ilvl w:val="0"/>
          <w:numId w:val="4"/>
        </w:numPr>
      </w:pPr>
      <w:r>
        <w:rPr/>
        <w:t>Diagnostic clinique par analyse des lésions sur le plan dermatologique</w:t>
      </w:r>
    </w:p>
    <w:p>
      <w:pPr>
        <w:numPr>
          <w:ilvl w:val="0"/>
          <w:numId w:val="4"/>
        </w:numPr>
      </w:pPr>
      <w:r>
        <w:rPr/>
        <w:t>Érythème, macule, papule, purpura, vésicule, bulle, pustule, nouure, érosion, ulcération</w:t>
      </w:r>
    </w:p>
    <w:p>
      <w:pPr/>
    </w:p>
    <w:p>
      <w:pPr>
        <w:pStyle w:val="Heading2"/>
        <w:numPr>
          <w:ilvl w:val="0"/>
          <w:numId w:val="52"/>
        </w:numPr>
      </w:pPr>
      <w:r>
        <w:rPr/>
        <w:t>DIAGNOSTIC DE GRAVITÉ</w:t>
      </w:r>
    </w:p>
    <w:p>
      <w:pPr>
        <w:numPr>
          <w:ilvl w:val="0"/>
          <w:numId w:val="5"/>
        </w:numPr>
      </w:pPr>
      <w:r>
        <w:rPr/>
        <w:t>Sepsis (</w:t>
      </w:r>
      <w:r>
        <w:rPr>
          <w:i/>
        </w:rPr>
        <w:t>fièvre élevée, AEG, teint grisâtre</w:t>
      </w:r>
      <w:r>
        <w:rPr>
          <w:i/>
        </w:rPr>
        <w:t xml:space="preserve">) </w:t>
      </w:r>
      <w:r>
        <w:rPr/>
        <w:t>,</w:t>
      </w:r>
      <w:r>
        <w:rPr/>
        <w:t xml:space="preserve"> choc septique  (</w:t>
      </w:r>
      <w:r>
        <w:rPr>
          <w:i/>
        </w:rPr>
        <w:t xml:space="preserve">tachycardie, hypotension artérielle) </w:t>
      </w:r>
    </w:p>
    <w:p>
      <w:pPr>
        <w:numPr>
          <w:ilvl w:val="0"/>
          <w:numId w:val="5"/>
        </w:numPr>
      </w:pPr>
      <w:r>
        <w:rPr/>
        <w:t>Syndrome toxinique : érythème fébrile + trouble hémodynamique</w:t>
      </w:r>
    </w:p>
    <w:p>
      <w:pPr>
        <w:numPr>
          <w:ilvl w:val="0"/>
          <w:numId w:val="5"/>
        </w:numPr>
      </w:pPr>
      <w:r>
        <w:rPr/>
        <w:t>Purpura fébrile + trouble hémodynamique</w:t>
      </w:r>
    </w:p>
    <w:p>
      <w:pPr>
        <w:numPr>
          <w:ilvl w:val="0"/>
          <w:numId w:val="5"/>
        </w:numPr>
      </w:pPr>
      <w:r>
        <w:rPr/>
        <w:t>Fièvre &gt; 5j : maladie de Kawasaki (</w:t>
      </w:r>
      <w:r>
        <w:rPr>
          <w:i/>
        </w:rPr>
        <w:t xml:space="preserve">+éruption cutanée et AEG non satisfaisante) </w:t>
      </w:r>
    </w:p>
    <w:p>
      <w:pPr>
        <w:numPr>
          <w:ilvl w:val="0"/>
          <w:numId w:val="5"/>
        </w:numPr>
      </w:pPr>
      <w:r>
        <w:rPr/>
        <w:t>Ulcérations muqueuses et décollements épidermiques extensifs (</w:t>
      </w:r>
      <w:r>
        <w:rPr>
          <w:i/>
        </w:rPr>
        <w:t xml:space="preserve">allergie médicamenteuse grave) </w:t>
      </w:r>
    </w:p>
    <w:p>
      <w:pPr>
        <w:numPr>
          <w:ilvl w:val="0"/>
          <w:numId w:val="5"/>
        </w:numPr>
      </w:pPr>
      <w:r>
        <w:rPr/>
        <w:t>Terrain particulier : immunodéprimés, nouveau-né, femme enceinte</w:t>
      </w:r>
    </w:p>
    <w:p>
      <w:pPr/>
    </w:p>
    <w:p>
      <w:pPr>
        <w:pStyle w:val="Heading2"/>
        <w:numPr>
          <w:ilvl w:val="0"/>
          <w:numId w:val="52"/>
        </w:numPr>
      </w:pPr>
      <w:r>
        <w:rPr/>
        <w:t>DIAGNOSTIC ÉTIOLOGIQUE</w:t>
      </w:r>
    </w:p>
    <w:p>
      <w:pPr>
        <w:pStyle w:val="Heading3"/>
        <w:numPr>
          <w:ilvl w:val="0"/>
          <w:numId w:val="53"/>
        </w:numPr>
      </w:pPr>
      <w:r>
        <w:rPr/>
        <w:t>Démarche diagnostique</w:t>
      </w:r>
    </w:p>
    <w:p>
      <w:pPr>
        <w:pStyle w:val="Heading4"/>
        <w:numPr>
          <w:ilvl w:val="0"/>
          <w:numId w:val="54"/>
        </w:numPr>
      </w:pPr>
      <w:r>
        <w:rPr/>
        <w:t>Interrogatoire</w:t>
      </w:r>
    </w:p>
    <w:p>
      <w:pPr>
        <w:numPr>
          <w:ilvl w:val="2"/>
          <w:numId w:val="6"/>
        </w:numPr>
      </w:pPr>
      <w:r>
        <w:rPr>
          <w:b/>
        </w:rPr>
        <w:t xml:space="preserve">État des vaccinations, </w:t>
      </w:r>
      <w:r>
        <w:rPr>
          <w:b/>
          <w:i/>
        </w:rPr>
        <w:t>carnet de santé OÙ TOUT DOIT FIGURER</w:t>
      </w:r>
    </w:p>
    <w:p>
      <w:pPr>
        <w:numPr>
          <w:ilvl w:val="2"/>
          <w:numId w:val="6"/>
        </w:numPr>
      </w:pPr>
      <w:r>
        <w:rPr/>
        <w:t>Notion de contage</w:t>
      </w:r>
    </w:p>
    <w:p>
      <w:pPr>
        <w:numPr>
          <w:ilvl w:val="2"/>
          <w:numId w:val="6"/>
        </w:numPr>
      </w:pPr>
      <w:r>
        <w:rPr/>
        <w:t>Voyage récent</w:t>
      </w:r>
    </w:p>
    <w:p>
      <w:pPr>
        <w:numPr>
          <w:ilvl w:val="2"/>
          <w:numId w:val="6"/>
        </w:numPr>
      </w:pPr>
      <w:r>
        <w:rPr/>
        <w:t>Prise médicamenteuse</w:t>
      </w:r>
    </w:p>
    <w:p>
      <w:pPr>
        <w:numPr>
          <w:ilvl w:val="2"/>
          <w:numId w:val="6"/>
        </w:numPr>
      </w:pPr>
      <w:r>
        <w:rPr/>
        <w:t xml:space="preserve">Signes accompagnateurs </w:t>
      </w:r>
      <w:r>
        <w:rPr/>
        <w:br/>
      </w:r>
    </w:p>
    <w:p>
      <w:pPr>
        <w:pStyle w:val="Heading4"/>
        <w:numPr>
          <w:ilvl w:val="0"/>
          <w:numId w:val="54"/>
        </w:numPr>
      </w:pPr>
      <w:r>
        <w:rPr/>
        <w:t xml:space="preserve">Examen clinique </w:t>
      </w:r>
    </w:p>
    <w:p>
      <w:pPr>
        <w:numPr>
          <w:ilvl w:val="2"/>
          <w:numId w:val="6"/>
        </w:numPr>
      </w:pPr>
      <w:r>
        <w:rPr>
          <w:b/>
        </w:rPr>
        <w:t>Caractériser l'éruption</w:t>
      </w:r>
    </w:p>
    <w:p>
      <w:pPr>
        <w:numPr>
          <w:ilvl w:val="3"/>
          <w:numId w:val="6"/>
        </w:numPr>
      </w:pPr>
      <w:r>
        <w:rPr/>
        <w:t>Type</w:t>
      </w:r>
    </w:p>
    <w:p>
      <w:pPr>
        <w:numPr>
          <w:ilvl w:val="3"/>
          <w:numId w:val="6"/>
        </w:numPr>
      </w:pPr>
      <w:r>
        <w:rPr/>
        <w:t>Identification de la lésion élémentaire</w:t>
      </w:r>
    </w:p>
    <w:p>
      <w:pPr>
        <w:numPr>
          <w:ilvl w:val="3"/>
          <w:numId w:val="6"/>
        </w:numPr>
      </w:pPr>
      <w:r>
        <w:rPr/>
        <w:t>Groupement lésionnel</w:t>
      </w:r>
    </w:p>
    <w:p>
      <w:pPr>
        <w:numPr>
          <w:ilvl w:val="3"/>
          <w:numId w:val="6"/>
        </w:numPr>
      </w:pPr>
      <w:r>
        <w:rPr/>
        <w:t>Topographie</w:t>
      </w:r>
    </w:p>
    <w:p>
      <w:pPr>
        <w:numPr>
          <w:ilvl w:val="3"/>
          <w:numId w:val="6"/>
        </w:numPr>
      </w:pPr>
      <w:r>
        <w:rPr/>
        <w:t>Modalités d'apparition et/ou d'extension</w:t>
      </w:r>
    </w:p>
    <w:p>
      <w:pPr>
        <w:numPr>
          <w:ilvl w:val="3"/>
          <w:numId w:val="6"/>
        </w:numPr>
      </w:pPr>
      <w:r>
        <w:rPr/>
        <w:t>Examen clinique complet chez un enfant</w:t>
      </w:r>
      <w:r>
        <w:rPr>
          <w:b/>
        </w:rPr>
        <w:t xml:space="preserve"> entièrement à nu, en présence d'un membre de la famille</w:t>
      </w:r>
      <w:r>
        <w:rPr>
          <w:b/>
        </w:rPr>
        <w:br/>
      </w:r>
    </w:p>
    <w:p>
      <w:pPr>
        <w:pStyle w:val="Heading4"/>
        <w:numPr>
          <w:ilvl w:val="0"/>
          <w:numId w:val="54"/>
        </w:numPr>
      </w:pPr>
      <w:r>
        <w:rPr/>
        <w:t xml:space="preserve">Examens paracliniques </w:t>
      </w:r>
    </w:p>
    <w:p>
      <w:pPr>
        <w:numPr>
          <w:ilvl w:val="2"/>
          <w:numId w:val="6"/>
        </w:numPr>
      </w:pPr>
      <w:r>
        <w:rPr/>
        <w:t>Pas toujours nécessaires</w:t>
      </w:r>
    </w:p>
    <w:p>
      <w:pPr>
        <w:numPr>
          <w:ilvl w:val="2"/>
          <w:numId w:val="6"/>
        </w:numPr>
      </w:pPr>
      <w:r>
        <w:rPr/>
        <w:t>En fonction de l'étiologie suspectée</w:t>
      </w:r>
      <w:r>
        <w:rPr/>
        <w:br/>
      </w:r>
    </w:p>
    <w:p>
      <w:pPr>
        <w:pStyle w:val="Heading3"/>
        <w:numPr>
          <w:ilvl w:val="0"/>
          <w:numId w:val="53"/>
        </w:numPr>
      </w:pPr>
      <w:r>
        <w:rPr/>
        <w:t>Étiologie des maladies éruptives</w:t>
      </w:r>
    </w:p>
    <w:p>
      <w:pPr/>
      <w:r>
        <w:drawing>
          <wp:inline xmlns:a="http://schemas.openxmlformats.org/drawingml/2006/main" xmlns:pic="http://schemas.openxmlformats.org/drawingml/2006/picture">
            <wp:extent cx="27724100" cy="20739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24100" cy="207391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