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MENINGITE BACTERIENNE DE L’ENFANT (non tuberculeuse)</w:t>
      </w:r>
    </w:p>
    <w:p>
      <w:pPr>
        <w:pStyle w:val="Heading2"/>
      </w:pPr>
      <w:r>
        <w:rPr/>
        <w:t>Objectifs</w:t>
      </w:r>
    </w:p>
    <w:p>
      <w:pPr>
        <w:numPr>
          <w:ilvl w:val="0"/>
          <w:numId w:val="1"/>
        </w:numPr>
      </w:pPr>
      <w:r>
        <w:rPr/>
        <w:t>Reconnaitre une méningite purulente</w:t>
      </w:r>
    </w:p>
    <w:p>
      <w:pPr>
        <w:numPr>
          <w:ilvl w:val="0"/>
          <w:numId w:val="1"/>
        </w:numPr>
      </w:pPr>
      <w:r>
        <w:rPr/>
        <w:t>Citer les étiologies d’une méningite bactérienne</w:t>
      </w:r>
    </w:p>
    <w:p>
      <w:pPr>
        <w:numPr>
          <w:ilvl w:val="0"/>
          <w:numId w:val="1"/>
        </w:numPr>
      </w:pPr>
      <w:r>
        <w:rPr/>
        <w:t>Rechercher les signes de gravité</w:t>
      </w:r>
    </w:p>
    <w:p>
      <w:pPr>
        <w:numPr>
          <w:ilvl w:val="0"/>
          <w:numId w:val="1"/>
        </w:numPr>
      </w:pPr>
      <w:r>
        <w:rPr/>
        <w:t>Citer les contre-indications de la ponction lombaire</w:t>
      </w:r>
    </w:p>
    <w:p>
      <w:pPr>
        <w:numPr>
          <w:ilvl w:val="0"/>
          <w:numId w:val="1"/>
        </w:numPr>
      </w:pPr>
      <w:r>
        <w:rPr/>
        <w:t>Traiter une méningite bactérienne</w:t>
      </w:r>
    </w:p>
    <w:p>
      <w:pPr/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</w:t>
      </w:r>
    </w:p>
    <w:p>
      <w:pPr>
        <w:numPr>
          <w:ilvl w:val="1"/>
          <w:numId w:val="2"/>
        </w:numPr>
      </w:pPr>
      <w:r>
        <w:rPr/>
        <w:t>Inflammation des méninges</w:t>
      </w:r>
    </w:p>
    <w:p>
      <w:pPr>
        <w:numPr>
          <w:ilvl w:val="1"/>
          <w:numId w:val="2"/>
        </w:numPr>
      </w:pPr>
      <w:r>
        <w:rPr/>
        <w:t>Secondaire à un envahissement et développement de microbes dans le LCS</w:t>
      </w:r>
      <w:r>
        <w:rPr/>
        <w:br/>
      </w:r>
    </w:p>
    <w:p>
      <w:pPr>
        <w:pStyle w:val="Heading3"/>
      </w:pPr>
      <w:r>
        <w:rPr/>
        <w:t>Intérêts</w:t>
      </w:r>
    </w:p>
    <w:p>
      <w:pPr>
        <w:numPr>
          <w:ilvl w:val="1"/>
          <w:numId w:val="2"/>
        </w:numPr>
      </w:pPr>
      <w:r>
        <w:rPr/>
        <w:t>Prévalence élevée chez l’enfant</w:t>
      </w:r>
    </w:p>
    <w:p>
      <w:pPr>
        <w:numPr>
          <w:ilvl w:val="1"/>
          <w:numId w:val="2"/>
        </w:numPr>
      </w:pPr>
      <w:r>
        <w:rPr/>
        <w:t>Urgence thérapeutique</w:t>
      </w:r>
    </w:p>
    <w:p>
      <w:pPr>
        <w:numPr>
          <w:ilvl w:val="1"/>
          <w:numId w:val="2"/>
        </w:numPr>
      </w:pPr>
      <w:r>
        <w:rPr/>
        <w:t>Sa gravité réside dans le décès et les séquelles neurologiques</w:t>
      </w:r>
    </w:p>
    <w:p>
      <w:pPr/>
    </w:p>
    <w:p>
      <w:pPr>
        <w:pStyle w:val="Heading3"/>
      </w:pPr>
      <w:r>
        <w:rPr/>
        <w:t>PHYSIOPATHOLOGIE</w:t>
      </w:r>
    </w:p>
    <w:p>
      <w:pPr>
        <w:pStyle w:val="Heading4"/>
        <w:numPr>
          <w:ilvl w:val="0"/>
          <w:numId w:val="48"/>
        </w:numPr>
      </w:pPr>
      <w:r>
        <w:rPr/>
        <w:t>MECANISME</w:t>
      </w:r>
    </w:p>
    <w:p>
      <w:pPr>
        <w:numPr>
          <w:ilvl w:val="1"/>
          <w:numId w:val="3"/>
        </w:numPr>
      </w:pPr>
      <w:r>
        <w:rPr>
          <w:b/>
        </w:rPr>
        <w:t xml:space="preserve">Le plus </w:t>
      </w:r>
      <w:r>
        <w:rPr>
          <w:b/>
        </w:rPr>
        <w:t>fréquent :</w:t>
      </w:r>
    </w:p>
    <w:p>
      <w:pPr>
        <w:numPr>
          <w:ilvl w:val="2"/>
          <w:numId w:val="3"/>
        </w:numPr>
      </w:pPr>
      <w:r>
        <w:rPr/>
        <w:t>Portage de microbes au niveau du rhinopharynx</w:t>
      </w:r>
    </w:p>
    <w:p>
      <w:pPr>
        <w:numPr>
          <w:ilvl w:val="2"/>
          <w:numId w:val="3"/>
        </w:numPr>
      </w:pPr>
      <w:r>
        <w:rPr/>
        <w:t>Passage dans le sang</w:t>
      </w:r>
    </w:p>
    <w:p>
      <w:pPr>
        <w:numPr>
          <w:ilvl w:val="2"/>
          <w:numId w:val="3"/>
        </w:numPr>
      </w:pPr>
      <w:r>
        <w:rPr/>
        <w:t>Franchissement de la barrière hémato-encéphalique</w:t>
      </w:r>
    </w:p>
    <w:p>
      <w:pPr>
        <w:numPr>
          <w:ilvl w:val="3"/>
          <w:numId w:val="3"/>
        </w:numPr>
      </w:pPr>
      <w:r>
        <w:rPr/>
        <w:t>Colonisation du nasopharynx</w:t>
      </w:r>
    </w:p>
    <w:p>
      <w:pPr>
        <w:numPr>
          <w:ilvl w:val="3"/>
          <w:numId w:val="3"/>
        </w:numPr>
      </w:pPr>
      <w:r>
        <w:rPr/>
        <w:t>Franchissement de l’épithélium</w:t>
      </w:r>
    </w:p>
    <w:p>
      <w:pPr>
        <w:numPr>
          <w:ilvl w:val="3"/>
          <w:numId w:val="3"/>
        </w:numPr>
      </w:pPr>
      <w:r>
        <w:rPr/>
        <w:t>Prolifération dans le sang (+/- septicémie)</w:t>
      </w:r>
    </w:p>
    <w:p>
      <w:pPr>
        <w:numPr>
          <w:ilvl w:val="3"/>
          <w:numId w:val="3"/>
        </w:numPr>
      </w:pPr>
      <w:r>
        <w:rPr/>
        <w:t>Franchissement de la BMH</w:t>
      </w:r>
    </w:p>
    <w:p>
      <w:pPr>
        <w:numPr>
          <w:ilvl w:val="3"/>
          <w:numId w:val="3"/>
        </w:numPr>
      </w:pPr>
      <w:r>
        <w:rPr/>
        <w:t>Prolifération dans le LCS -&gt; Méningite</w:t>
      </w:r>
      <w:r>
        <w:rPr/>
        <w:br/>
      </w:r>
    </w:p>
    <w:p>
      <w:pPr>
        <w:numPr>
          <w:ilvl w:val="1"/>
          <w:numId w:val="3"/>
        </w:numPr>
      </w:pPr>
      <w:r>
        <w:rPr>
          <w:b/>
        </w:rPr>
        <w:t>Rare</w:t>
      </w:r>
    </w:p>
    <w:p>
      <w:pPr>
        <w:numPr>
          <w:ilvl w:val="2"/>
          <w:numId w:val="3"/>
        </w:numPr>
      </w:pPr>
      <w:r>
        <w:rPr/>
        <w:t xml:space="preserve">Direct par extension à partir d’un foyer régional de voisinage (otite, </w:t>
      </w:r>
      <w:r>
        <w:rPr/>
        <w:t>pneumopathie...</w:t>
      </w:r>
      <w:r>
        <w:rPr/>
        <w:t>)</w:t>
      </w:r>
    </w:p>
    <w:p>
      <w:pPr>
        <w:numPr>
          <w:ilvl w:val="2"/>
          <w:numId w:val="3"/>
        </w:numPr>
      </w:pPr>
      <w:r>
        <w:rPr/>
        <w:t>Direct par fracture de la base du crane</w:t>
      </w:r>
      <w:r>
        <w:rPr/>
        <w:br/>
      </w:r>
    </w:p>
    <w:p>
      <w:pPr>
        <w:pStyle w:val="Heading4"/>
        <w:numPr>
          <w:ilvl w:val="0"/>
          <w:numId w:val="48"/>
        </w:numPr>
      </w:pPr>
      <w:r>
        <w:rPr/>
        <w:t>CONSEQUENCES</w:t>
      </w:r>
    </w:p>
    <w:p>
      <w:pPr>
        <w:numPr>
          <w:ilvl w:val="1"/>
          <w:numId w:val="3"/>
        </w:numPr>
      </w:pPr>
      <w:r>
        <w:rPr/>
        <w:t>Le LCS est un milieu sans bactéricidie naturelle</w:t>
      </w:r>
    </w:p>
    <w:p>
      <w:pPr>
        <w:numPr>
          <w:ilvl w:val="2"/>
          <w:numId w:val="3"/>
        </w:numPr>
      </w:pPr>
      <w:r>
        <w:rPr/>
        <w:t xml:space="preserve">Production de cytokines </w:t>
      </w:r>
      <w:r>
        <w:rPr>
          <w:i/>
        </w:rPr>
        <w:t xml:space="preserve">in </w:t>
      </w:r>
      <w:r>
        <w:rPr>
          <w:i/>
        </w:rPr>
        <w:t>situ :</w:t>
      </w:r>
      <w:r>
        <w:rPr>
          <w:i/>
        </w:rPr>
        <w:t xml:space="preserve"> </w:t>
      </w:r>
      <w:r>
        <w:rPr/>
        <w:t>TNFa</w:t>
      </w:r>
      <w:r>
        <w:rPr/>
        <w:t xml:space="preserve"> et IL-1 et IL-6</w:t>
      </w:r>
    </w:p>
    <w:p>
      <w:pPr>
        <w:numPr>
          <w:ilvl w:val="2"/>
          <w:numId w:val="3"/>
        </w:numPr>
      </w:pPr>
      <w:r>
        <w:rPr/>
        <w:t>Afflux de polynucléaires + augmentation de la perméabilité de la BMH</w:t>
      </w:r>
    </w:p>
    <w:p>
      <w:pPr>
        <w:numPr>
          <w:ilvl w:val="3"/>
          <w:numId w:val="3"/>
        </w:numPr>
      </w:pPr>
      <w:r>
        <w:rPr>
          <w:b/>
        </w:rPr>
        <w:t xml:space="preserve">-&gt; Inflammation méningée et </w:t>
      </w:r>
      <w:r>
        <w:rPr>
          <w:b/>
        </w:rPr>
        <w:t>œdème</w:t>
      </w:r>
      <w:r>
        <w:rPr>
          <w:b/>
        </w:rPr>
        <w:t xml:space="preserve"> cérébral</w:t>
      </w:r>
    </w:p>
    <w:p>
      <w:pPr/>
    </w:p>
    <w:p>
      <w:pPr>
        <w:pStyle w:val="Heading2"/>
        <w:numPr>
          <w:ilvl w:val="0"/>
          <w:numId w:val="50"/>
        </w:numPr>
      </w:pPr>
      <w:r>
        <w:rPr/>
        <w:t>DIAGNOSTIC POSITIF</w:t>
      </w:r>
    </w:p>
    <w:p>
      <w:pPr>
        <w:pStyle w:val="Heading3"/>
        <w:numPr>
          <w:ilvl w:val="0"/>
          <w:numId w:val="51"/>
        </w:numPr>
      </w:pPr>
      <w:r>
        <w:rPr/>
        <w:t>Manifestations cliniques</w:t>
      </w:r>
    </w:p>
    <w:p>
      <w:pPr>
        <w:pStyle w:val="Heading4"/>
        <w:numPr>
          <w:ilvl w:val="0"/>
          <w:numId w:val="52"/>
        </w:numPr>
      </w:pPr>
      <w:r>
        <w:rPr/>
        <w:t>TDD:</w:t>
      </w:r>
      <w:r>
        <w:rPr/>
        <w:t xml:space="preserve"> Méningite bactérienne du grand enfant</w:t>
      </w:r>
    </w:p>
    <w:p>
      <w:pPr>
        <w:numPr>
          <w:ilvl w:val="2"/>
          <w:numId w:val="4"/>
        </w:numPr>
      </w:pPr>
      <w:r>
        <w:rPr/>
        <w:t xml:space="preserve">Évoquée </w:t>
      </w:r>
      <w:r>
        <w:rPr/>
        <w:t>devant :</w:t>
      </w:r>
    </w:p>
    <w:p>
      <w:pPr>
        <w:numPr>
          <w:ilvl w:val="3"/>
          <w:numId w:val="4"/>
        </w:numPr>
      </w:pPr>
      <w:r>
        <w:rPr/>
        <w:t xml:space="preserve">Syndrome </w:t>
      </w:r>
      <w:r>
        <w:rPr/>
        <w:t>infectieux :</w:t>
      </w:r>
      <w:r>
        <w:rPr/>
        <w:t xml:space="preserve"> fièvre à début brutal (parfois au décours d’une </w:t>
      </w:r>
      <w:r>
        <w:rPr/>
        <w:t>oropharyngite</w:t>
      </w:r>
      <w:r>
        <w:rPr/>
        <w:t xml:space="preserve"> ou otite)</w:t>
      </w:r>
    </w:p>
    <w:p>
      <w:pPr>
        <w:numPr>
          <w:ilvl w:val="3"/>
          <w:numId w:val="4"/>
        </w:numPr>
      </w:pPr>
      <w:r>
        <w:rPr/>
        <w:t>Syndrome méningé : céphalées, vomissement et/ou refus alimentaire, constipation, photophobie</w:t>
      </w:r>
      <w:r>
        <w:rPr/>
        <w:br/>
      </w:r>
    </w:p>
    <w:p>
      <w:pPr>
        <w:numPr>
          <w:ilvl w:val="2"/>
          <w:numId w:val="4"/>
        </w:numPr>
      </w:pPr>
      <w:r>
        <w:rPr>
          <w:b/>
          <w:u w:val="single"/>
        </w:rPr>
        <w:t>Examen clinique</w:t>
      </w:r>
    </w:p>
    <w:p>
      <w:pPr>
        <w:numPr>
          <w:ilvl w:val="3"/>
          <w:numId w:val="4"/>
        </w:numPr>
      </w:pPr>
      <w:r>
        <w:rPr>
          <w:b/>
        </w:rPr>
        <w:t xml:space="preserve">Raideur de la nuque </w:t>
      </w:r>
      <w:r>
        <w:rPr/>
        <w:t>(mouvements de latéralité sont possibles)</w:t>
      </w:r>
    </w:p>
    <w:p>
      <w:pPr>
        <w:numPr>
          <w:ilvl w:val="3"/>
          <w:numId w:val="4"/>
        </w:numPr>
      </w:pPr>
      <w:r>
        <w:rPr>
          <w:b/>
        </w:rPr>
        <w:t xml:space="preserve">Signe de Brudzinski </w:t>
      </w:r>
      <w:r>
        <w:rPr/>
        <w:t>: flexion involontaire des membres inférieurs suite à la flexion de la nuque (douloureuse et limitée)</w:t>
      </w:r>
    </w:p>
    <w:p>
      <w:pPr>
        <w:numPr>
          <w:ilvl w:val="3"/>
          <w:numId w:val="4"/>
        </w:numPr>
      </w:pPr>
      <w:r>
        <w:rPr>
          <w:b/>
        </w:rPr>
        <w:t xml:space="preserve">Signe de Kernig </w:t>
      </w:r>
      <w:r>
        <w:rPr/>
        <w:t xml:space="preserve">: La flexion sur le tronc des membres inférieurs maintenus en extension entraine une flexion invincible des jambes sur les cuisses avec douleur </w:t>
      </w:r>
      <w:r>
        <w:rPr/>
        <w:t>rachidienne</w:t>
      </w:r>
      <w:r>
        <w:rPr/>
        <w:br/>
      </w:r>
    </w:p>
    <w:p>
      <w:pPr>
        <w:pStyle w:val="Heading4"/>
        <w:numPr>
          <w:ilvl w:val="0"/>
          <w:numId w:val="52"/>
        </w:numPr>
      </w:pPr>
      <w:r>
        <w:rPr/>
        <w:t>Méningite bactérienne du nourrisson</w:t>
      </w:r>
    </w:p>
    <w:p>
      <w:pPr>
        <w:numPr>
          <w:ilvl w:val="2"/>
          <w:numId w:val="4"/>
        </w:numPr>
      </w:pPr>
      <w:r>
        <w:rPr/>
        <w:t>Grognon, geignard</w:t>
      </w:r>
    </w:p>
    <w:p>
      <w:pPr>
        <w:numPr>
          <w:ilvl w:val="2"/>
          <w:numId w:val="4"/>
        </w:numPr>
      </w:pPr>
      <w:r>
        <w:rPr/>
        <w:t xml:space="preserve">Cris à la moindre mobilisation </w:t>
      </w:r>
      <w:r>
        <w:rPr>
          <w:i/>
        </w:rPr>
        <w:t xml:space="preserve">à cause de </w:t>
      </w:r>
      <w:r>
        <w:rPr/>
        <w:t>l’hyperesthésie cutanée</w:t>
      </w:r>
    </w:p>
    <w:p>
      <w:pPr>
        <w:numPr>
          <w:ilvl w:val="2"/>
          <w:numId w:val="4"/>
        </w:numPr>
      </w:pPr>
      <w:r>
        <w:rPr/>
        <w:t xml:space="preserve">Somnolence </w:t>
      </w:r>
      <w:r>
        <w:rPr/>
        <w:t>inhabituëlle</w:t>
      </w:r>
      <w:r>
        <w:rPr/>
        <w:t xml:space="preserve"> entrecoupée d’agitation insolite (</w:t>
      </w:r>
      <w:r>
        <w:rPr>
          <w:i/>
        </w:rPr>
        <w:t>crises de céphalées)</w:t>
      </w:r>
    </w:p>
    <w:p>
      <w:pPr>
        <w:numPr>
          <w:ilvl w:val="2"/>
          <w:numId w:val="4"/>
        </w:numPr>
      </w:pPr>
      <w:r>
        <w:rPr/>
        <w:t>Refus de téter</w:t>
      </w:r>
    </w:p>
    <w:p>
      <w:pPr>
        <w:numPr>
          <w:ilvl w:val="2"/>
          <w:numId w:val="4"/>
        </w:numPr>
      </w:pPr>
      <w:r>
        <w:rPr/>
        <w:t>Convulsions fébriles</w:t>
      </w:r>
    </w:p>
    <w:p>
      <w:pPr>
        <w:numPr>
          <w:ilvl w:val="2"/>
          <w:numId w:val="4"/>
        </w:numPr>
      </w:pPr>
      <w:r>
        <w:rPr>
          <w:b/>
          <w:u w:val="single"/>
        </w:rPr>
        <w:t>Examen physique :</w:t>
      </w:r>
    </w:p>
    <w:p>
      <w:pPr>
        <w:numPr>
          <w:ilvl w:val="3"/>
          <w:numId w:val="4"/>
        </w:numPr>
      </w:pPr>
      <w:r>
        <w:rPr>
          <w:b/>
        </w:rPr>
        <w:t xml:space="preserve">Hypotonie de la nuque </w:t>
      </w:r>
      <w:r>
        <w:rPr/>
        <w:t xml:space="preserve">ou raideur anormale à la mobilisation du rachis avec </w:t>
      </w:r>
      <w:r>
        <w:rPr>
          <w:b/>
        </w:rPr>
        <w:t>rejet de la tête en arrière</w:t>
      </w:r>
    </w:p>
    <w:p>
      <w:pPr>
        <w:numPr>
          <w:ilvl w:val="3"/>
          <w:numId w:val="4"/>
        </w:numPr>
      </w:pPr>
      <w:r>
        <w:rPr>
          <w:b/>
        </w:rPr>
        <w:t xml:space="preserve">Tension ou bombement </w:t>
      </w:r>
      <w:r>
        <w:rPr/>
        <w:t>de la fontanelle antérieure</w:t>
      </w:r>
    </w:p>
    <w:p>
      <w:pPr>
        <w:numPr>
          <w:ilvl w:val="3"/>
          <w:numId w:val="4"/>
        </w:numPr>
      </w:pPr>
      <w:r>
        <w:rPr/>
        <w:t>Signes de localisation neurologique (</w:t>
      </w:r>
      <w:r>
        <w:rPr>
          <w:i/>
        </w:rPr>
        <w:t>signes de déficit)</w:t>
      </w:r>
    </w:p>
    <w:p>
      <w:pPr>
        <w:numPr>
          <w:ilvl w:val="3"/>
          <w:numId w:val="4"/>
        </w:numPr>
      </w:pPr>
      <w:r>
        <w:rPr/>
        <w:t>Signes digestifs : vomissements, diarrhée</w:t>
      </w:r>
    </w:p>
    <w:p>
      <w:pPr>
        <w:numPr>
          <w:ilvl w:val="4"/>
          <w:numId w:val="4"/>
        </w:numPr>
      </w:pPr>
      <w:r>
        <w:rPr>
          <w:i/>
        </w:rPr>
        <w:t>GEA + somnolence : évoquer une méningite</w:t>
      </w:r>
      <w:r>
        <w:rPr>
          <w:i/>
        </w:rPr>
        <w:br/>
      </w:r>
    </w:p>
    <w:p>
      <w:pPr>
        <w:pStyle w:val="Heading4"/>
        <w:numPr>
          <w:ilvl w:val="0"/>
          <w:numId w:val="52"/>
        </w:numPr>
      </w:pPr>
      <w:r>
        <w:rPr/>
        <w:t xml:space="preserve">Méningite bactérienne du nouveau-né “signes non spécifiques” </w:t>
      </w:r>
    </w:p>
    <w:p>
      <w:pPr>
        <w:numPr>
          <w:ilvl w:val="2"/>
          <w:numId w:val="4"/>
        </w:numPr>
      </w:pPr>
      <w:r>
        <w:rPr>
          <w:b/>
        </w:rPr>
        <w:t>“</w:t>
      </w:r>
      <w:r>
        <w:rPr>
          <w:i/>
        </w:rPr>
        <w:t>tout nouveau-né qui va mal est une infection jusqu’à preuve du contraire, évoquer une méningite”</w:t>
      </w:r>
    </w:p>
    <w:p>
      <w:pPr>
        <w:numPr>
          <w:ilvl w:val="2"/>
          <w:numId w:val="4"/>
        </w:numPr>
      </w:pPr>
      <w:r>
        <w:rPr/>
        <w:t>Hypothermie fréquente, sinon fièvre</w:t>
      </w:r>
    </w:p>
    <w:p>
      <w:pPr>
        <w:numPr>
          <w:ilvl w:val="2"/>
          <w:numId w:val="4"/>
        </w:numPr>
      </w:pPr>
      <w:r>
        <w:rPr>
          <w:b/>
        </w:rPr>
        <w:t xml:space="preserve">Troubles hémodynamiques </w:t>
      </w:r>
      <w:r>
        <w:rPr>
          <w:b/>
          <w:i/>
        </w:rPr>
        <w:t>(TRC allongé, tachycardie)</w:t>
      </w:r>
    </w:p>
    <w:p>
      <w:pPr>
        <w:numPr>
          <w:ilvl w:val="2"/>
          <w:numId w:val="4"/>
        </w:numPr>
      </w:pPr>
      <w:r>
        <w:rPr/>
        <w:t xml:space="preserve">Signes </w:t>
      </w:r>
      <w:r>
        <w:rPr/>
        <w:t>respiratoires :</w:t>
      </w:r>
      <w:r>
        <w:rPr/>
        <w:t xml:space="preserve"> apnée, détresse respiratoire</w:t>
      </w:r>
    </w:p>
    <w:p>
      <w:pPr>
        <w:numPr>
          <w:ilvl w:val="2"/>
          <w:numId w:val="4"/>
        </w:numPr>
      </w:pPr>
      <w:r>
        <w:rPr/>
        <w:t xml:space="preserve">Signes </w:t>
      </w:r>
      <w:r>
        <w:rPr/>
        <w:t>digestifs :</w:t>
      </w:r>
      <w:r>
        <w:rPr/>
        <w:t xml:space="preserve"> </w:t>
      </w:r>
      <w:r>
        <w:rPr>
          <w:b/>
        </w:rPr>
        <w:t>refus de tétée,</w:t>
      </w:r>
      <w:r>
        <w:rPr/>
        <w:t xml:space="preserve"> résidus gastriques, ballonnement</w:t>
      </w:r>
    </w:p>
    <w:p>
      <w:pPr>
        <w:numPr>
          <w:ilvl w:val="2"/>
          <w:numId w:val="4"/>
        </w:numPr>
      </w:pPr>
      <w:r>
        <w:rPr/>
        <w:t>Signes cutanés : rash, purpura</w:t>
      </w:r>
    </w:p>
    <w:p>
      <w:pPr>
        <w:numPr>
          <w:ilvl w:val="2"/>
          <w:numId w:val="4"/>
        </w:numPr>
      </w:pPr>
      <w:r>
        <w:rPr/>
        <w:t xml:space="preserve">Signes </w:t>
      </w:r>
      <w:r>
        <w:rPr/>
        <w:t>neurologiques :</w:t>
      </w:r>
      <w:r>
        <w:rPr/>
        <w:t xml:space="preserve"> </w:t>
      </w:r>
      <w:r>
        <w:rPr>
          <w:b/>
        </w:rPr>
        <w:t xml:space="preserve">Hypotonie, </w:t>
      </w:r>
      <w:r>
        <w:rPr/>
        <w:t>convulsion</w:t>
      </w:r>
      <w:r>
        <w:rPr/>
        <w:br/>
      </w:r>
    </w:p>
    <w:p>
      <w:pPr>
        <w:pStyle w:val="Heading3"/>
        <w:numPr>
          <w:ilvl w:val="0"/>
          <w:numId w:val="51"/>
        </w:numPr>
      </w:pPr>
      <w:r>
        <w:rPr/>
        <w:t>Ponction lombaire</w:t>
      </w:r>
    </w:p>
    <w:p>
      <w:pPr>
        <w:pStyle w:val="Heading4"/>
        <w:numPr>
          <w:ilvl w:val="0"/>
          <w:numId w:val="53"/>
        </w:numPr>
      </w:pPr>
      <w:r>
        <w:rPr/>
        <w:t xml:space="preserve">Entre L4 et L5 : </w:t>
      </w:r>
      <w:r>
        <w:rPr/>
        <w:t>au-dessus</w:t>
      </w:r>
      <w:r>
        <w:rPr/>
        <w:t xml:space="preserve"> de la ligne des crêtes iliaques postérieure</w:t>
      </w:r>
    </w:p>
    <w:p>
      <w:pPr/>
      <w:r>
        <w:drawing>
          <wp:inline xmlns:a="http://schemas.openxmlformats.org/drawingml/2006/main" xmlns:pic="http://schemas.openxmlformats.org/drawingml/2006/picture">
            <wp:extent cx="18592800" cy="1391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92800" cy="139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b/>
          <w:i/>
        </w:rPr>
        <w:t>Hématique:</w:t>
      </w:r>
      <w:r>
        <w:rPr>
          <w:b/>
          <w:i/>
        </w:rPr>
        <w:t xml:space="preserve"> hémorragie méningée: ne se coagule pas, LCS reste hématique</w:t>
      </w:r>
      <w:r>
        <w:rPr>
          <w:b/>
          <w:i/>
        </w:rPr>
        <w:br/>
      </w:r>
    </w:p>
    <w:p>
      <w:pPr>
        <w:pStyle w:val="Heading4"/>
        <w:numPr>
          <w:ilvl w:val="0"/>
          <w:numId w:val="53"/>
        </w:numPr>
      </w:pPr>
      <w:r>
        <w:rPr/>
        <w:t>Contre-indication de la ponction lombaire</w:t>
      </w:r>
    </w:p>
    <w:p>
      <w:pPr>
        <w:numPr>
          <w:ilvl w:val="2"/>
          <w:numId w:val="4"/>
        </w:numPr>
      </w:pPr>
      <w:r>
        <w:rPr/>
        <w:t>Instabilités hémodynamiques</w:t>
      </w:r>
    </w:p>
    <w:p>
      <w:pPr>
        <w:numPr>
          <w:ilvl w:val="2"/>
          <w:numId w:val="4"/>
        </w:numPr>
      </w:pPr>
      <w:r>
        <w:rPr/>
        <w:t>Troubles de l’hémostase (CIVD, thrombopénie &lt; 100G/</w:t>
      </w:r>
      <w:r>
        <w:rPr/>
        <w:t>l )</w:t>
      </w:r>
    </w:p>
    <w:p>
      <w:pPr>
        <w:numPr>
          <w:ilvl w:val="2"/>
          <w:numId w:val="4"/>
        </w:numPr>
      </w:pPr>
      <w:r>
        <w:rPr/>
        <w:t xml:space="preserve">Syndrome d’HTIC </w:t>
      </w:r>
    </w:p>
    <w:p>
      <w:pPr>
        <w:numPr>
          <w:ilvl w:val="2"/>
          <w:numId w:val="4"/>
        </w:numPr>
      </w:pPr>
      <w:r>
        <w:rPr/>
        <w:t>Signes de focalisations ou convulsion partielle</w:t>
      </w:r>
    </w:p>
    <w:p>
      <w:pPr>
        <w:numPr>
          <w:ilvl w:val="2"/>
          <w:numId w:val="4"/>
        </w:numPr>
      </w:pPr>
      <w:r>
        <w:rPr/>
        <w:t>Plaie du point de ponction</w:t>
      </w:r>
      <w:r>
        <w:rPr/>
        <w:br/>
      </w:r>
    </w:p>
    <w:p>
      <w:pPr>
        <w:pStyle w:val="Heading3"/>
        <w:numPr>
          <w:ilvl w:val="0"/>
          <w:numId w:val="51"/>
        </w:numPr>
      </w:pPr>
      <w:r>
        <w:rPr/>
        <w:t>FORMES CLINIQUES SELON L’ASPECT DU LCS</w:t>
      </w:r>
    </w:p>
    <w:p>
      <w:pPr>
        <w:pStyle w:val="Heading4"/>
        <w:numPr>
          <w:ilvl w:val="0"/>
          <w:numId w:val="54"/>
        </w:numPr>
      </w:pPr>
      <w:r>
        <w:rPr/>
        <w:t>Méningites purulentes</w:t>
      </w:r>
    </w:p>
    <w:p>
      <w:pPr>
        <w:numPr>
          <w:ilvl w:val="3"/>
          <w:numId w:val="4"/>
        </w:numPr>
      </w:pPr>
      <w:r>
        <w:rPr/>
        <w:t>Forme typique</w:t>
      </w:r>
    </w:p>
    <w:p>
      <w:pPr>
        <w:numPr>
          <w:ilvl w:val="3"/>
          <w:numId w:val="4"/>
        </w:numPr>
      </w:pPr>
      <w:r>
        <w:rPr/>
        <w:t>LCS purulent ou louche</w:t>
      </w:r>
    </w:p>
    <w:p>
      <w:pPr>
        <w:numPr>
          <w:ilvl w:val="3"/>
          <w:numId w:val="4"/>
        </w:numPr>
      </w:pPr>
      <w:r>
        <w:rPr/>
        <w:t>Cause bactérienne (pyogène)</w:t>
      </w:r>
      <w:r>
        <w:rPr/>
        <w:br/>
      </w:r>
    </w:p>
    <w:p>
      <w:pPr>
        <w:pStyle w:val="Heading4"/>
        <w:numPr>
          <w:ilvl w:val="0"/>
          <w:numId w:val="54"/>
        </w:numPr>
      </w:pPr>
      <w:r>
        <w:rPr/>
        <w:t>Méningites à LCS claires</w:t>
      </w:r>
    </w:p>
    <w:p>
      <w:pPr>
        <w:numPr>
          <w:ilvl w:val="3"/>
          <w:numId w:val="4"/>
        </w:numPr>
      </w:pPr>
      <w:r>
        <w:rPr/>
        <w:t xml:space="preserve">LCS clair, </w:t>
      </w:r>
      <w:r>
        <w:rPr/>
        <w:t>prédominance lymphocytaire</w:t>
      </w:r>
    </w:p>
    <w:p>
      <w:pPr>
        <w:numPr>
          <w:ilvl w:val="3"/>
          <w:numId w:val="4"/>
        </w:numPr>
      </w:pPr>
      <w:r>
        <w:rPr/>
        <w:t>Causes rares : tuberculose, listéria, bactéries non pyogènes</w:t>
      </w:r>
    </w:p>
    <w:p>
      <w:pPr>
        <w:numPr>
          <w:ilvl w:val="3"/>
          <w:numId w:val="4"/>
        </w:numPr>
      </w:pPr>
      <w:r>
        <w:rPr/>
        <w:t xml:space="preserve">Cause </w:t>
      </w:r>
      <w:r>
        <w:rPr/>
        <w:t>fréquente :</w:t>
      </w:r>
      <w:r>
        <w:rPr/>
        <w:t xml:space="preserve"> </w:t>
      </w:r>
      <w:r>
        <w:rPr>
          <w:b/>
        </w:rPr>
        <w:t>Méningite à pyogènes décapitée</w:t>
      </w:r>
      <w:r>
        <w:rPr>
          <w:b/>
        </w:rPr>
        <w:br/>
      </w:r>
    </w:p>
    <w:p>
      <w:pPr>
        <w:pStyle w:val="Heading3"/>
        <w:numPr>
          <w:ilvl w:val="0"/>
          <w:numId w:val="51"/>
        </w:numPr>
      </w:pPr>
      <w:r>
        <w:rPr/>
        <w:t>Examen biologique</w:t>
      </w:r>
    </w:p>
    <w:p>
      <w:pPr>
        <w:pStyle w:val="Heading4"/>
        <w:numPr>
          <w:ilvl w:val="0"/>
          <w:numId w:val="55"/>
        </w:numPr>
      </w:pPr>
      <w:r>
        <w:rPr/>
        <w:t>Examen du LCS</w:t>
      </w:r>
    </w:p>
    <w:p>
      <w:pPr>
        <w:numPr>
          <w:ilvl w:val="2"/>
          <w:numId w:val="4"/>
        </w:numPr>
      </w:pPr>
      <w:r>
        <w:rPr>
          <w:b/>
        </w:rPr>
        <w:t>Cytologique :</w:t>
      </w:r>
      <w:r>
        <w:rPr>
          <w:b/>
        </w:rPr>
        <w:t xml:space="preserve"> </w:t>
      </w:r>
      <w:r>
        <w:rPr/>
        <w:t>Leucocytes élevé, prédominance polynucléaire ou lymphocytes</w:t>
      </w:r>
    </w:p>
    <w:p>
      <w:pPr>
        <w:numPr>
          <w:ilvl w:val="2"/>
          <w:numId w:val="4"/>
        </w:numPr>
      </w:pPr>
      <w:r>
        <w:rPr>
          <w:b/>
        </w:rPr>
        <w:t>Biochimique</w:t>
      </w:r>
      <w:r>
        <w:rPr>
          <w:b/>
        </w:rPr>
        <w:t xml:space="preserve"> </w:t>
      </w:r>
      <w:r>
        <w:rPr>
          <w:b/>
        </w:rPr>
        <w:t xml:space="preserve">: </w:t>
      </w:r>
      <w:r>
        <w:rPr/>
        <w:t xml:space="preserve">Hyperprotéinorachie, </w:t>
      </w:r>
      <w:r>
        <w:rPr/>
        <w:t>hypoglycorachie</w:t>
      </w:r>
      <w:r>
        <w:rPr/>
        <w:t xml:space="preserve"> inférieure à la </w:t>
      </w:r>
      <w:r>
        <w:rPr/>
        <w:t>moitié</w:t>
      </w:r>
      <w:r>
        <w:rPr/>
        <w:t xml:space="preserve"> de la glycémie, lactate élevée</w:t>
      </w:r>
    </w:p>
    <w:p>
      <w:pPr>
        <w:numPr>
          <w:ilvl w:val="2"/>
          <w:numId w:val="4"/>
        </w:numPr>
      </w:pPr>
      <w:r>
        <w:rPr>
          <w:b/>
        </w:rPr>
        <w:t xml:space="preserve">Microbiologique : </w:t>
      </w:r>
      <w:r>
        <w:rPr/>
        <w:t>Gram, antigènes solubles, culture (milieu habituel et/ou milieu spécifique)</w:t>
      </w:r>
    </w:p>
    <w:p>
      <w:pPr>
        <w:numPr>
          <w:ilvl w:val="2"/>
          <w:numId w:val="4"/>
        </w:numPr>
      </w:pPr>
      <w:r>
        <w:rPr>
          <w:b/>
        </w:rPr>
        <w:t>Exemples de résultats d’examen du LCS</w:t>
      </w:r>
    </w:p>
    <w:p>
      <w:pPr>
        <w:numPr>
          <w:ilvl w:val="3"/>
          <w:numId w:val="4"/>
        </w:numPr>
      </w:pPr>
      <w:r>
        <w:rPr>
          <w:b/>
        </w:rPr>
        <w:t xml:space="preserve">LCS purulent = </w:t>
      </w:r>
      <w:r>
        <w:rPr/>
        <w:t>Trouble, riche en cellules</w:t>
      </w:r>
    </w:p>
    <w:p>
      <w:pPr>
        <w:numPr>
          <w:ilvl w:val="4"/>
          <w:numId w:val="4"/>
        </w:numPr>
      </w:pPr>
      <w:r>
        <w:rPr/>
        <w:t>(&gt;800-1000/mm3) avec PN&gt; 80%</w:t>
      </w:r>
    </w:p>
    <w:p>
      <w:pPr>
        <w:numPr>
          <w:ilvl w:val="4"/>
          <w:numId w:val="4"/>
        </w:numPr>
      </w:pPr>
      <w:r>
        <w:rPr/>
        <w:t>Protéinorachie &gt; 1g/l</w:t>
      </w:r>
    </w:p>
    <w:p>
      <w:pPr>
        <w:numPr>
          <w:ilvl w:val="4"/>
          <w:numId w:val="4"/>
        </w:numPr>
      </w:pPr>
      <w:r>
        <w:rPr/>
        <w:t>Glycorrachie</w:t>
      </w:r>
      <w:r>
        <w:rPr/>
        <w:t xml:space="preserve"> &lt; 2mmol/l</w:t>
      </w:r>
      <w:r>
        <w:rPr/>
        <w:br/>
      </w:r>
    </w:p>
    <w:p>
      <w:pPr>
        <w:numPr>
          <w:ilvl w:val="3"/>
          <w:numId w:val="4"/>
        </w:numPr>
      </w:pPr>
      <w:r>
        <w:rPr>
          <w:b/>
        </w:rPr>
        <w:t xml:space="preserve">LCS lymphocytaire = </w:t>
      </w:r>
      <w:r>
        <w:rPr/>
        <w:t>clair</w:t>
      </w:r>
    </w:p>
    <w:p>
      <w:pPr>
        <w:numPr>
          <w:ilvl w:val="4"/>
          <w:numId w:val="4"/>
        </w:numPr>
      </w:pPr>
      <w:r>
        <w:rPr/>
        <w:t>Peu de cellule (&lt;500/mm3) avec lymphocyte &gt; 80%, protéinorachie peu élevée (&lt;1g/l)</w:t>
      </w:r>
    </w:p>
    <w:p>
      <w:pPr>
        <w:numPr>
          <w:ilvl w:val="4"/>
          <w:numId w:val="4"/>
        </w:numPr>
      </w:pPr>
      <w:r>
        <w:rPr/>
        <w:t>Glycorachie variable (normale = virale, abaissée = tuberculose ou listéria)</w:t>
      </w:r>
      <w:r>
        <w:rPr/>
        <w:br/>
      </w:r>
    </w:p>
    <w:p>
      <w:pPr>
        <w:numPr>
          <w:ilvl w:val="3"/>
          <w:numId w:val="4"/>
        </w:numPr>
      </w:pPr>
      <w:r>
        <w:rPr>
          <w:b/>
        </w:rPr>
        <w:t xml:space="preserve">LCS “mixte” = </w:t>
      </w:r>
      <w:r>
        <w:rPr/>
        <w:t>formule panachée</w:t>
      </w:r>
    </w:p>
    <w:p>
      <w:pPr>
        <w:numPr>
          <w:ilvl w:val="4"/>
          <w:numId w:val="4"/>
        </w:numPr>
      </w:pPr>
      <w:r>
        <w:rPr/>
        <w:t>Méningite bactérienne décapitée, germes non pyogènes (Listeria, tuberculose)</w:t>
      </w:r>
      <w:r>
        <w:rPr/>
        <w:br/>
      </w:r>
    </w:p>
    <w:p>
      <w:pPr>
        <w:pStyle w:val="Heading4"/>
        <w:numPr>
          <w:ilvl w:val="0"/>
          <w:numId w:val="55"/>
        </w:numPr>
      </w:pPr>
      <w:r>
        <w:rPr/>
        <w:t>Autres bilans</w:t>
      </w:r>
    </w:p>
    <w:p>
      <w:pPr>
        <w:numPr>
          <w:ilvl w:val="2"/>
          <w:numId w:val="4"/>
        </w:numPr>
      </w:pPr>
      <w:r>
        <w:rPr/>
        <w:t xml:space="preserve">Bilan </w:t>
      </w:r>
      <w:r>
        <w:rPr/>
        <w:t>inflammatoire :</w:t>
      </w:r>
      <w:r>
        <w:rPr/>
        <w:t xml:space="preserve"> NFS, CRP ou procalcitonine</w:t>
      </w:r>
    </w:p>
    <w:p>
      <w:pPr>
        <w:numPr>
          <w:ilvl w:val="2"/>
          <w:numId w:val="4"/>
        </w:numPr>
      </w:pPr>
      <w:r>
        <w:rPr/>
        <w:t>Hémoculture -&gt; Septicémie</w:t>
      </w:r>
    </w:p>
    <w:p>
      <w:pPr>
        <w:numPr>
          <w:ilvl w:val="2"/>
          <w:numId w:val="4"/>
        </w:numPr>
      </w:pPr>
      <w:r>
        <w:rPr/>
        <w:t>Ionogramme sanguin : recherche de troubles hydroélectrolytiques -&gt; signes d’</w:t>
      </w:r>
      <w:r>
        <w:rPr/>
        <w:t>oedème</w:t>
      </w:r>
      <w:r>
        <w:rPr/>
        <w:t xml:space="preserve"> cérébral ou HTIC (</w:t>
      </w:r>
      <w:r>
        <w:rPr>
          <w:i/>
        </w:rPr>
        <w:t xml:space="preserve">avec dosage de la glycémie : Natrémie corrigée : hémodilution ou hyponatrémie vraie </w:t>
      </w:r>
    </w:p>
    <w:p>
      <w:pPr>
        <w:numPr>
          <w:ilvl w:val="2"/>
          <w:numId w:val="4"/>
        </w:numPr>
      </w:pPr>
      <w:r>
        <w:rPr/>
        <w:t>Bilan d’hémostase : pour détecter une CIVD</w:t>
      </w:r>
      <w:r>
        <w:rPr/>
        <w:br/>
      </w:r>
    </w:p>
    <w:p>
      <w:pPr>
        <w:pStyle w:val="Heading2"/>
        <w:numPr>
          <w:ilvl w:val="0"/>
          <w:numId w:val="50"/>
        </w:numPr>
      </w:pPr>
      <w:r>
        <w:rPr/>
        <w:t>DIAGNOSTIC DE GRAVITE</w:t>
      </w:r>
    </w:p>
    <w:p>
      <w:pPr>
        <w:numPr>
          <w:ilvl w:val="0"/>
          <w:numId w:val="5"/>
        </w:numPr>
      </w:pPr>
      <w:r>
        <w:rPr/>
        <w:t>Purpura</w:t>
      </w:r>
    </w:p>
    <w:p>
      <w:pPr>
        <w:numPr>
          <w:ilvl w:val="0"/>
          <w:numId w:val="5"/>
        </w:numPr>
      </w:pPr>
      <w:r>
        <w:rPr/>
        <w:t>Troubles hémodynamiques</w:t>
      </w:r>
    </w:p>
    <w:p>
      <w:pPr>
        <w:numPr>
          <w:ilvl w:val="0"/>
          <w:numId w:val="5"/>
        </w:numPr>
      </w:pPr>
      <w:r>
        <w:rPr/>
        <w:t>Troubles de la conscience</w:t>
      </w:r>
    </w:p>
    <w:p>
      <w:pPr>
        <w:numPr>
          <w:ilvl w:val="0"/>
          <w:numId w:val="5"/>
        </w:numPr>
      </w:pPr>
      <w:r>
        <w:rPr/>
        <w:t>Signes neurologiques déficitaires</w:t>
      </w:r>
    </w:p>
    <w:p>
      <w:pPr>
        <w:numPr>
          <w:ilvl w:val="0"/>
          <w:numId w:val="5"/>
        </w:numPr>
      </w:pPr>
      <w:r>
        <w:rPr/>
        <w:t>Etat de mal convulsif</w:t>
      </w:r>
    </w:p>
    <w:p>
      <w:pPr>
        <w:numPr>
          <w:ilvl w:val="0"/>
          <w:numId w:val="5"/>
        </w:numPr>
      </w:pPr>
      <w:r>
        <w:rPr/>
        <w:t>HTIC +/- engagement cérébral</w:t>
      </w:r>
    </w:p>
    <w:p>
      <w:pPr/>
    </w:p>
    <w:p>
      <w:pPr>
        <w:pStyle w:val="Heading2"/>
        <w:numPr>
          <w:ilvl w:val="0"/>
          <w:numId w:val="50"/>
        </w:numPr>
      </w:pPr>
      <w:r>
        <w:rPr/>
        <w:t>DIAGNOSTIC DIFFERENTIEL</w:t>
      </w:r>
    </w:p>
    <w:p>
      <w:pPr>
        <w:pStyle w:val="Heading3"/>
      </w:pPr>
      <w:r>
        <w:rPr/>
        <w:t>MENINGITE VIRALE</w:t>
      </w:r>
    </w:p>
    <w:p>
      <w:pPr>
        <w:numPr>
          <w:ilvl w:val="0"/>
          <w:numId w:val="6"/>
        </w:numPr>
      </w:pPr>
      <w:r>
        <w:rPr/>
        <w:t>Signes cliniques de méningite</w:t>
      </w:r>
    </w:p>
    <w:p>
      <w:pPr>
        <w:numPr>
          <w:ilvl w:val="0"/>
          <w:numId w:val="6"/>
        </w:numPr>
      </w:pPr>
      <w:r>
        <w:rPr/>
        <w:t>Fièvre peu élevée</w:t>
      </w:r>
      <w:r>
        <w:rPr/>
        <w:t xml:space="preserve"> et BEG</w:t>
      </w:r>
    </w:p>
    <w:p>
      <w:pPr>
        <w:numPr>
          <w:ilvl w:val="0"/>
          <w:numId w:val="6"/>
        </w:numPr>
      </w:pPr>
      <w:r>
        <w:rPr/>
        <w:t>LCS clair, cellules &lt;500/mm3 à prédominance lymphocytaire</w:t>
      </w:r>
    </w:p>
    <w:p>
      <w:pPr>
        <w:numPr>
          <w:ilvl w:val="0"/>
          <w:numId w:val="6"/>
        </w:numPr>
      </w:pPr>
      <w:r>
        <w:rPr/>
        <w:t>Protéinorachie &lt;1g/l et Glycorachie normal</w:t>
      </w:r>
    </w:p>
    <w:p>
      <w:pPr>
        <w:numPr>
          <w:ilvl w:val="0"/>
          <w:numId w:val="6"/>
        </w:numPr>
      </w:pPr>
      <w:r>
        <w:rPr/>
        <w:t>PCR à la recherche de virus (</w:t>
      </w:r>
      <w:r>
        <w:rPr>
          <w:i/>
        </w:rPr>
        <w:t xml:space="preserve">hantise : méningo-encéphalite herpétique) </w:t>
      </w:r>
    </w:p>
    <w:p>
      <w:pPr/>
    </w:p>
    <w:p>
      <w:pPr>
        <w:pStyle w:val="Heading3"/>
      </w:pPr>
      <w:r>
        <w:rPr/>
        <w:t>ENCEPHALITE</w:t>
      </w:r>
    </w:p>
    <w:p>
      <w:pPr>
        <w:numPr>
          <w:ilvl w:val="0"/>
          <w:numId w:val="7"/>
        </w:numPr>
      </w:pPr>
      <w:r>
        <w:rPr/>
        <w:t>Troubles neurologiques (agitation ou coma)</w:t>
      </w:r>
    </w:p>
    <w:p>
      <w:pPr>
        <w:numPr>
          <w:ilvl w:val="0"/>
          <w:numId w:val="7"/>
        </w:numPr>
      </w:pPr>
      <w:r>
        <w:rPr/>
        <w:t>Signes de focalisation</w:t>
      </w:r>
    </w:p>
    <w:p>
      <w:pPr>
        <w:numPr>
          <w:ilvl w:val="0"/>
          <w:numId w:val="7"/>
        </w:numPr>
      </w:pPr>
      <w:r>
        <w:rPr/>
        <w:t>Causes : virus +++ (herpès, entérovirus, ...)</w:t>
      </w:r>
    </w:p>
    <w:p>
      <w:pPr/>
    </w:p>
    <w:p>
      <w:pPr>
        <w:pStyle w:val="Heading3"/>
      </w:pPr>
      <w:r>
        <w:rPr/>
        <w:t>TOUTE FORME DE CONVULSION FEBRILE SIMPLE</w:t>
      </w:r>
    </w:p>
    <w:p>
      <w:pPr/>
      <w:r>
        <w:rPr/>
        <w:t>(</w:t>
      </w:r>
      <w:r>
        <w:rPr>
          <w:i/>
        </w:rPr>
        <w:t>Recherche d’autres foyers extra-neurologique : pharyngite, cutanée, etc.)</w:t>
      </w:r>
    </w:p>
    <w:p>
      <w:pPr>
        <w:numPr>
          <w:ilvl w:val="0"/>
          <w:numId w:val="8"/>
        </w:numPr>
      </w:pPr>
      <w:r>
        <w:rPr/>
        <w:t>Âge : 9 mois - 5 ans sans antécédents neurologiques</w:t>
      </w:r>
    </w:p>
    <w:p>
      <w:pPr>
        <w:numPr>
          <w:ilvl w:val="0"/>
          <w:numId w:val="8"/>
        </w:numPr>
      </w:pPr>
      <w:r>
        <w:rPr/>
        <w:t>Convulsion TCG de durée &lt;15min</w:t>
      </w:r>
    </w:p>
    <w:p>
      <w:pPr>
        <w:numPr>
          <w:ilvl w:val="0"/>
          <w:numId w:val="8"/>
        </w:numPr>
      </w:pPr>
      <w:r>
        <w:rPr/>
        <w:t>Crise non répétitive dans la journée</w:t>
      </w:r>
    </w:p>
    <w:p>
      <w:pPr>
        <w:numPr>
          <w:ilvl w:val="0"/>
          <w:numId w:val="8"/>
        </w:numPr>
      </w:pPr>
      <w:r>
        <w:rPr/>
        <w:t>Examen neurologique normal en dehors de la crise</w:t>
      </w:r>
    </w:p>
    <w:p>
      <w:pPr/>
    </w:p>
    <w:p>
      <w:pPr>
        <w:pStyle w:val="Heading3"/>
      </w:pPr>
      <w:r>
        <w:rPr/>
        <w:t>MENINGISME DE LA PFLA</w:t>
      </w:r>
    </w:p>
    <w:p>
      <w:pPr/>
    </w:p>
    <w:p>
      <w:pPr>
        <w:pStyle w:val="Heading3"/>
      </w:pPr>
      <w:r>
        <w:rPr/>
        <w:t>MALADIES INFLAMMATOIRES</w:t>
      </w:r>
    </w:p>
    <w:p>
      <w:pPr>
        <w:numPr>
          <w:ilvl w:val="0"/>
          <w:numId w:val="9"/>
        </w:numPr>
      </w:pPr>
      <w:r>
        <w:rPr/>
        <w:t>Méningite aseptique au cours de la maladie de Behçet, maladie de Kawasaki, lupus</w:t>
      </w:r>
    </w:p>
    <w:p>
      <w:pPr>
        <w:numPr>
          <w:ilvl w:val="0"/>
          <w:numId w:val="9"/>
        </w:numPr>
      </w:pPr>
      <w:r>
        <w:rPr/>
        <w:t xml:space="preserve">Réactions méningées : </w:t>
      </w:r>
      <w:r>
        <w:rPr/>
        <w:t>neuropaludisme</w:t>
      </w:r>
      <w:r>
        <w:rPr/>
        <w:t xml:space="preserve">, abcès ou empyème sous ou extradural, néoplasies </w:t>
      </w:r>
      <w:r>
        <w:rPr/>
        <w:t>intracrâniennes</w:t>
      </w:r>
      <w:r>
        <w:rPr/>
        <w:t xml:space="preserve"> (tumeurs cérébrales, hémopathies malignes)</w:t>
      </w:r>
    </w:p>
    <w:p>
      <w:pPr/>
    </w:p>
    <w:p>
      <w:pPr>
        <w:pStyle w:val="Heading2"/>
        <w:numPr>
          <w:ilvl w:val="0"/>
          <w:numId w:val="50"/>
        </w:numPr>
      </w:pPr>
      <w:r>
        <w:rPr/>
        <w:t>DIAGNOSTIC ETIOLOGIQUE</w:t>
      </w:r>
    </w:p>
    <w:p>
      <w:pPr/>
    </w:p>
    <w:p>
      <w:pPr>
        <w:pStyle w:val="Heading3"/>
        <w:numPr>
          <w:ilvl w:val="0"/>
          <w:numId w:val="56"/>
        </w:numPr>
      </w:pPr>
      <w:r>
        <w:rPr/>
        <w:t>MENINGITES PURULENTES</w:t>
      </w:r>
      <w:r>
        <w:rPr/>
        <w:t xml:space="preserve"> :</w:t>
      </w:r>
      <w:r>
        <w:rPr/>
        <w:t xml:space="preserve"> </w:t>
      </w:r>
    </w:p>
    <w:p>
      <w:pPr>
        <w:pStyle w:val="Heading4"/>
        <w:numPr>
          <w:ilvl w:val="0"/>
          <w:numId w:val="57"/>
        </w:numPr>
      </w:pPr>
      <w:r>
        <w:rPr/>
        <w:t>Les 3 principales étiologies</w:t>
      </w:r>
    </w:p>
    <w:p>
      <w:pPr>
        <w:numPr>
          <w:ilvl w:val="1"/>
          <w:numId w:val="10"/>
        </w:numPr>
      </w:pPr>
      <w:r>
        <w:rPr>
          <w:i/>
        </w:rPr>
        <w:t xml:space="preserve">Streptococcus </w:t>
      </w:r>
      <w:r>
        <w:rPr>
          <w:i/>
        </w:rPr>
        <w:t>pneumoniae</w:t>
      </w:r>
      <w:r>
        <w:rPr>
          <w:i/>
        </w:rPr>
        <w:t xml:space="preserve"> (</w:t>
      </w:r>
      <w:r>
        <w:rPr/>
        <w:t>pneumocoque) : le plus fréquent après 1 mois</w:t>
      </w:r>
    </w:p>
    <w:p>
      <w:pPr>
        <w:numPr>
          <w:ilvl w:val="1"/>
          <w:numId w:val="10"/>
        </w:numPr>
      </w:pPr>
      <w:r>
        <w:rPr>
          <w:i/>
        </w:rPr>
        <w:t>Nesseria</w:t>
      </w:r>
      <w:r>
        <w:rPr>
          <w:i/>
        </w:rPr>
        <w:t xml:space="preserve"> meningitidis (</w:t>
      </w:r>
      <w:r>
        <w:rPr/>
        <w:t>méningocoque) : à tout âge, responsable de purpura nécrotique</w:t>
      </w:r>
    </w:p>
    <w:p>
      <w:pPr>
        <w:numPr>
          <w:ilvl w:val="1"/>
          <w:numId w:val="10"/>
        </w:numPr>
      </w:pPr>
      <w:r>
        <w:rPr>
          <w:i/>
        </w:rPr>
        <w:t xml:space="preserve">Haemophilus </w:t>
      </w:r>
      <w:r>
        <w:rPr>
          <w:i/>
        </w:rPr>
        <w:t>influezae</w:t>
      </w:r>
      <w:r>
        <w:rPr>
          <w:i/>
        </w:rPr>
        <w:t xml:space="preserve"> type b </w:t>
      </w:r>
      <w:r>
        <w:rPr/>
        <w:t>: rare depuis la vaccination</w:t>
      </w:r>
    </w:p>
    <w:p>
      <w:pPr/>
    </w:p>
    <w:p>
      <w:pPr>
        <w:pStyle w:val="Heading4"/>
        <w:numPr>
          <w:ilvl w:val="0"/>
          <w:numId w:val="57"/>
        </w:numPr>
      </w:pPr>
      <w:r>
        <w:rPr/>
        <w:t>Autres bactéries :</w:t>
      </w:r>
    </w:p>
    <w:p>
      <w:pPr>
        <w:numPr>
          <w:ilvl w:val="1"/>
          <w:numId w:val="10"/>
        </w:numPr>
      </w:pPr>
      <w:r>
        <w:rPr/>
        <w:t>Chez le nouveau-</w:t>
      </w:r>
      <w:r>
        <w:rPr/>
        <w:t>né :</w:t>
      </w:r>
      <w:r>
        <w:rPr/>
        <w:t xml:space="preserve"> </w:t>
      </w:r>
      <w:r>
        <w:rPr>
          <w:b/>
          <w:i/>
        </w:rPr>
        <w:t xml:space="preserve">Streptococcus </w:t>
      </w:r>
      <w:r>
        <w:rPr>
          <w:b/>
          <w:i/>
        </w:rPr>
        <w:t>agalactiae</w:t>
      </w:r>
      <w:r>
        <w:rPr>
          <w:b/>
          <w:i/>
        </w:rPr>
        <w:t>, Escherichia coli, Listeria monocytogenes</w:t>
      </w:r>
    </w:p>
    <w:p>
      <w:pPr>
        <w:numPr>
          <w:ilvl w:val="1"/>
          <w:numId w:val="10"/>
        </w:numPr>
      </w:pPr>
      <w:r>
        <w:rPr/>
        <w:t xml:space="preserve">Autres : Staphylococcus aureus, Neisseria </w:t>
      </w:r>
      <w:r>
        <w:rPr/>
        <w:t>gonorrhoae</w:t>
      </w:r>
      <w:r>
        <w:rPr/>
        <w:t>, entérobactéries (infections liées aux soins)</w:t>
      </w:r>
      <w:r>
        <w:rPr/>
        <w:br/>
      </w:r>
    </w:p>
    <w:p>
      <w:pPr>
        <w:pStyle w:val="Heading3"/>
        <w:numPr>
          <w:ilvl w:val="0"/>
          <w:numId w:val="56"/>
        </w:numPr>
      </w:pPr>
      <w:r>
        <w:rPr/>
        <w:t>MENINGITES A LIQUIDE CLAIR</w:t>
      </w:r>
    </w:p>
    <w:p>
      <w:pPr>
        <w:numPr>
          <w:ilvl w:val="1"/>
          <w:numId w:val="10"/>
        </w:numPr>
      </w:pPr>
      <w:r>
        <w:rPr/>
        <w:t>Nourrisson et enfant : méningite à pyogènes décapitée</w:t>
      </w:r>
    </w:p>
    <w:p>
      <w:pPr>
        <w:numPr>
          <w:ilvl w:val="1"/>
          <w:numId w:val="10"/>
        </w:numPr>
      </w:pPr>
      <w:r>
        <w:rPr/>
        <w:t>Nouveau-</w:t>
      </w:r>
      <w:r>
        <w:rPr/>
        <w:t>né :</w:t>
      </w:r>
      <w:r>
        <w:rPr/>
        <w:t xml:space="preserve"> </w:t>
      </w:r>
      <w:r>
        <w:rPr>
          <w:i/>
        </w:rPr>
        <w:t xml:space="preserve">Listeria monocytogenes (tableau d’infection </w:t>
      </w:r>
      <w:r>
        <w:rPr>
          <w:i/>
        </w:rPr>
        <w:t>sévère :</w:t>
      </w:r>
      <w:r>
        <w:rPr>
          <w:i/>
        </w:rPr>
        <w:t xml:space="preserve"> état de choc)</w:t>
      </w:r>
    </w:p>
    <w:p>
      <w:pPr>
        <w:numPr>
          <w:ilvl w:val="1"/>
          <w:numId w:val="10"/>
        </w:numPr>
      </w:pPr>
      <w:r>
        <w:rPr/>
        <w:t>Immunodéprimés :</w:t>
      </w:r>
      <w:r>
        <w:rPr/>
        <w:t xml:space="preserve"> infections mycosiques</w:t>
      </w:r>
    </w:p>
    <w:p>
      <w:pPr/>
    </w:p>
    <w:p>
      <w:pPr>
        <w:pStyle w:val="Heading2"/>
        <w:numPr>
          <w:ilvl w:val="0"/>
          <w:numId w:val="50"/>
        </w:numPr>
      </w:pPr>
      <w:r>
        <w:rPr/>
        <w:t>COMPLICATIONS</w:t>
      </w:r>
    </w:p>
    <w:p>
      <w:pPr>
        <w:pStyle w:val="Heading3"/>
        <w:numPr>
          <w:ilvl w:val="0"/>
          <w:numId w:val="58"/>
        </w:numPr>
      </w:pPr>
      <w:r>
        <w:rPr/>
        <w:t>Complications précoces</w:t>
      </w:r>
    </w:p>
    <w:p>
      <w:pPr>
        <w:pStyle w:val="Heading4"/>
        <w:numPr>
          <w:ilvl w:val="0"/>
          <w:numId w:val="59"/>
        </w:numPr>
      </w:pPr>
      <w:r>
        <w:rPr/>
        <w:t xml:space="preserve">Générales : </w:t>
      </w:r>
    </w:p>
    <w:p>
      <w:pPr>
        <w:numPr>
          <w:ilvl w:val="2"/>
          <w:numId w:val="11"/>
        </w:numPr>
      </w:pPr>
      <w:r>
        <w:rPr/>
        <w:t>Sepsis grave avec choc septique</w:t>
      </w:r>
    </w:p>
    <w:p>
      <w:pPr>
        <w:numPr>
          <w:ilvl w:val="2"/>
          <w:numId w:val="11"/>
        </w:numPr>
      </w:pPr>
      <w:r>
        <w:rPr/>
        <w:t xml:space="preserve">Purpura </w:t>
      </w:r>
      <w:r>
        <w:rPr/>
        <w:t>fulminans</w:t>
      </w:r>
    </w:p>
    <w:p>
      <w:pPr>
        <w:numPr>
          <w:ilvl w:val="2"/>
          <w:numId w:val="11"/>
        </w:numPr>
      </w:pPr>
      <w:r>
        <w:rPr/>
        <w:t>SIADH (</w:t>
      </w:r>
      <w:r>
        <w:rPr>
          <w:i/>
        </w:rPr>
        <w:t>-&gt; rétention d’eau importante, hyponatrémie de dilution = fausse hyponatrémie)</w:t>
      </w:r>
    </w:p>
    <w:p>
      <w:pPr>
        <w:numPr>
          <w:ilvl w:val="2"/>
          <w:numId w:val="11"/>
        </w:numPr>
      </w:pPr>
      <w:r>
        <w:rPr/>
        <w:t>Décès</w:t>
      </w:r>
      <w:r>
        <w:rPr/>
        <w:br/>
      </w:r>
    </w:p>
    <w:p>
      <w:pPr>
        <w:pStyle w:val="Heading4"/>
        <w:numPr>
          <w:ilvl w:val="0"/>
          <w:numId w:val="59"/>
        </w:numPr>
      </w:pPr>
      <w:r>
        <w:rPr/>
        <w:t>Neurologiques</w:t>
      </w:r>
    </w:p>
    <w:p>
      <w:pPr>
        <w:numPr>
          <w:ilvl w:val="2"/>
          <w:numId w:val="11"/>
        </w:numPr>
      </w:pPr>
      <w:r>
        <w:rPr/>
        <w:t>Hydrocéphalie aiguë</w:t>
      </w:r>
    </w:p>
    <w:p>
      <w:pPr>
        <w:numPr>
          <w:ilvl w:val="2"/>
          <w:numId w:val="11"/>
        </w:numPr>
      </w:pPr>
      <w:r>
        <w:rPr/>
        <w:t>Thrombose veineuse cérébrale</w:t>
      </w:r>
    </w:p>
    <w:p>
      <w:pPr>
        <w:numPr>
          <w:ilvl w:val="2"/>
          <w:numId w:val="11"/>
        </w:numPr>
      </w:pPr>
      <w:r>
        <w:rPr/>
        <w:t>Oedème</w:t>
      </w:r>
      <w:r>
        <w:rPr/>
        <w:t xml:space="preserve"> cérébral</w:t>
      </w:r>
    </w:p>
    <w:p>
      <w:pPr>
        <w:numPr>
          <w:ilvl w:val="2"/>
          <w:numId w:val="11"/>
        </w:numPr>
      </w:pPr>
      <w:r>
        <w:rPr/>
        <w:t>Abcès cérébral</w:t>
      </w:r>
    </w:p>
    <w:p>
      <w:pPr>
        <w:numPr>
          <w:ilvl w:val="2"/>
          <w:numId w:val="11"/>
        </w:numPr>
      </w:pPr>
      <w:r>
        <w:rPr/>
        <w:t>Empyème sous-dural</w:t>
      </w:r>
    </w:p>
    <w:p>
      <w:pPr>
        <w:numPr>
          <w:ilvl w:val="2"/>
          <w:numId w:val="11"/>
        </w:numPr>
      </w:pPr>
      <w:r>
        <w:rPr/>
        <w:t>Angéite cérébrale avec infarctus</w:t>
      </w:r>
      <w:r>
        <w:rPr/>
        <w:br/>
      </w:r>
    </w:p>
    <w:p>
      <w:pPr>
        <w:pStyle w:val="Heading3"/>
        <w:numPr>
          <w:ilvl w:val="0"/>
          <w:numId w:val="58"/>
        </w:numPr>
      </w:pPr>
      <w:r>
        <w:rPr/>
        <w:t>Complications tardives</w:t>
      </w:r>
    </w:p>
    <w:p>
      <w:pPr>
        <w:numPr>
          <w:ilvl w:val="1"/>
          <w:numId w:val="11"/>
        </w:numPr>
      </w:pPr>
      <w:r>
        <w:rPr/>
        <w:t xml:space="preserve">Troubles cognitifs et </w:t>
      </w:r>
      <w:r>
        <w:rPr/>
        <w:t>epilepsie</w:t>
      </w:r>
    </w:p>
    <w:p>
      <w:pPr>
        <w:numPr>
          <w:ilvl w:val="1"/>
          <w:numId w:val="11"/>
        </w:numPr>
      </w:pPr>
      <w:r>
        <w:rPr/>
        <w:t>Surdité</w:t>
      </w:r>
    </w:p>
    <w:p>
      <w:pPr>
        <w:numPr>
          <w:ilvl w:val="1"/>
          <w:numId w:val="11"/>
        </w:numPr>
      </w:pPr>
      <w:r>
        <w:rPr/>
        <w:t>Séquelles motrices</w:t>
      </w:r>
    </w:p>
    <w:p>
      <w:pPr>
        <w:numPr>
          <w:ilvl w:val="1"/>
          <w:numId w:val="11"/>
        </w:numPr>
      </w:pPr>
      <w:r>
        <w:rPr/>
        <w:t>Retard du développement psychomoteur</w:t>
      </w:r>
    </w:p>
    <w:p>
      <w:pPr>
        <w:numPr>
          <w:ilvl w:val="1"/>
          <w:numId w:val="11"/>
        </w:numPr>
      </w:pPr>
      <w:r>
        <w:rPr/>
        <w:t>Hydrocéphalie à pression normale retardée</w:t>
      </w:r>
    </w:p>
    <w:p>
      <w:pPr>
        <w:numPr>
          <w:ilvl w:val="1"/>
          <w:numId w:val="11"/>
        </w:numPr>
      </w:pPr>
      <w:r>
        <w:rPr/>
        <w:t>Complications de décubitus (escarres, thromboses vasculaires, pneumopathie, troubles sphinctériens, amyotrophie, dénutrition)</w:t>
      </w:r>
    </w:p>
    <w:p>
      <w:pPr>
        <w:ind w:left="360"/>
      </w:pPr>
    </w:p>
    <w:p>
      <w:pPr>
        <w:pStyle w:val="Heading2"/>
        <w:numPr>
          <w:ilvl w:val="0"/>
          <w:numId w:val="50"/>
        </w:numPr>
      </w:pPr>
      <w:r>
        <w:rPr/>
        <w:t>TRAITEMENT</w:t>
      </w:r>
    </w:p>
    <w:p>
      <w:pPr>
        <w:pStyle w:val="Heading3"/>
        <w:numPr>
          <w:ilvl w:val="0"/>
          <w:numId w:val="61"/>
        </w:numPr>
      </w:pPr>
      <w:r>
        <w:rPr/>
        <w:t>Traitement curatif</w:t>
      </w:r>
    </w:p>
    <w:p>
      <w:pPr>
        <w:pStyle w:val="Heading4"/>
        <w:numPr>
          <w:ilvl w:val="0"/>
          <w:numId w:val="62"/>
        </w:numPr>
      </w:pPr>
      <w:r>
        <w:rPr/>
        <w:t>Buts</w:t>
      </w:r>
    </w:p>
    <w:p>
      <w:pPr>
        <w:numPr>
          <w:ilvl w:val="2"/>
          <w:numId w:val="12"/>
        </w:numPr>
      </w:pPr>
      <w:r>
        <w:rPr/>
        <w:t>Eradiquer la bactérie</w:t>
      </w:r>
    </w:p>
    <w:p>
      <w:pPr>
        <w:numPr>
          <w:ilvl w:val="2"/>
          <w:numId w:val="12"/>
        </w:numPr>
      </w:pPr>
      <w:r>
        <w:rPr/>
        <w:t>Prévenir et traiter les complications</w:t>
      </w:r>
      <w:r>
        <w:rPr/>
        <w:br/>
      </w:r>
    </w:p>
    <w:p>
      <w:pPr>
        <w:pStyle w:val="Heading4"/>
        <w:numPr>
          <w:ilvl w:val="0"/>
          <w:numId w:val="62"/>
        </w:numPr>
      </w:pPr>
      <w:r>
        <w:rPr/>
        <w:t>Moyens et indications</w:t>
      </w:r>
    </w:p>
    <w:p>
      <w:pPr>
        <w:pStyle w:val="Heading5"/>
        <w:numPr>
          <w:ilvl w:val="0"/>
          <w:numId w:val="60"/>
        </w:numPr>
      </w:pPr>
      <w:r>
        <w:rPr/>
        <w:t>Antibiothérapie probabiliste</w:t>
      </w:r>
      <w:r>
        <w:rPr/>
        <w:br/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720"/>
          </w:tcPr>
          <w:p/>
          <w:p>
            <w:pPr>
              <w:jc w:val="center"/>
            </w:pPr>
            <w:r>
              <w:rPr>
                <w:color w:val="FFFFFF"/>
              </w:rPr>
              <w:t>Groupe de cibles</w:t>
            </w:r>
          </w:p>
        </w:tc>
        <w:tc>
          <w:tcPr>
            <w:tcW w:type="dxa" w:w="5203"/>
          </w:tcPr>
          <w:p/>
          <w:p>
            <w:pPr>
              <w:jc w:val="center"/>
            </w:pPr>
            <w:r>
              <w:rPr>
                <w:color w:val="FFFFFF"/>
              </w:rPr>
              <w:t>Antibiothérapie probabiliste (en absence d’orientation possible)</w:t>
            </w:r>
          </w:p>
        </w:tc>
      </w:tr>
      <w:tr>
        <w:tc>
          <w:tcPr>
            <w:tcW w:type="dxa" w:w="4720"/>
          </w:tcPr>
          <w:p/>
          <w:p>
            <w:pPr>
              <w:jc w:val="center"/>
            </w:pPr>
            <w:r>
              <w:rPr/>
              <w:t>Nouveau-né</w:t>
            </w:r>
          </w:p>
        </w:tc>
        <w:tc>
          <w:tcPr>
            <w:tcW w:type="dxa" w:w="5203"/>
          </w:tcPr>
          <w:p/>
          <w:p>
            <w:pPr>
              <w:jc w:val="center"/>
            </w:pPr>
            <w:r>
              <w:rPr/>
              <w:t>C3G + Pénicilline A + Aminoside</w:t>
            </w:r>
          </w:p>
        </w:tc>
      </w:tr>
      <w:tr>
        <w:tc>
          <w:tcPr>
            <w:tcW w:type="dxa" w:w="4720"/>
          </w:tcPr>
          <w:p/>
          <w:p>
            <w:pPr>
              <w:jc w:val="center"/>
            </w:pPr>
            <w:r>
              <w:rPr/>
              <w:t>Nourrisson et enfant (</w:t>
            </w:r>
            <w:r>
              <w:rPr>
                <w:i/>
              </w:rPr>
              <w:t>pneumocoque possible</w:t>
            </w:r>
          </w:p>
        </w:tc>
        <w:tc>
          <w:tcPr>
            <w:tcW w:type="dxa" w:w="5203"/>
          </w:tcPr>
          <w:p/>
          <w:p>
            <w:pPr>
              <w:jc w:val="center"/>
            </w:pPr>
            <w:r>
              <w:rPr/>
              <w:t>C3G fortes posologies + aminosides</w:t>
            </w:r>
          </w:p>
        </w:tc>
      </w:tr>
    </w:tbl>
    <w:p>
      <w:pPr/>
    </w:p>
    <w:p>
      <w:pPr>
        <w:spacing w:after="200"/>
      </w:pPr>
      <w:r>
        <w:rPr/>
      </w:r>
    </w:p>
    <w:p>
      <w:pPr>
        <w:pStyle w:val="Heading5"/>
        <w:numPr>
          <w:ilvl w:val="0"/>
          <w:numId w:val="60"/>
        </w:numPr>
      </w:pPr>
      <w:r>
        <w:rPr/>
        <w:t>Antibiothérapie adaptée au germe en cause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41"/>
          </w:tcPr>
          <w:p/>
          <w:p>
            <w:pPr>
              <w:jc w:val="center"/>
            </w:pPr>
            <w:r>
              <w:rPr>
                <w:color w:val="FFFFFF"/>
              </w:rPr>
              <w:t>Germe en cause</w:t>
            </w:r>
          </w:p>
        </w:tc>
        <w:tc>
          <w:tcPr>
            <w:tcW w:type="dxa" w:w="5486"/>
          </w:tcPr>
          <w:p/>
          <w:p>
            <w:pPr>
              <w:jc w:val="center"/>
            </w:pPr>
            <w:r>
              <w:rPr>
                <w:color w:val="FFFFFF"/>
              </w:rPr>
              <w:t>Antibiotique</w:t>
            </w:r>
          </w:p>
        </w:tc>
      </w:tr>
      <w:tr>
        <w:tc>
          <w:tcPr>
            <w:tcW w:type="dxa" w:w="3541"/>
          </w:tcPr>
          <w:p/>
          <w:p>
            <w:pPr>
              <w:jc w:val="center"/>
            </w:pPr>
            <w:r>
              <w:rPr/>
              <w:t>Méningocoque</w:t>
            </w:r>
          </w:p>
        </w:tc>
        <w:tc>
          <w:tcPr>
            <w:tcW w:type="dxa" w:w="5486"/>
          </w:tcPr>
          <w:p/>
          <w:p>
            <w:pPr>
              <w:ind w:left="360"/>
              <w:jc w:val="center"/>
              <w:numPr>
                <w:ilvl w:val="0"/>
                <w:numId w:val="47"/>
              </w:numPr>
            </w:pPr>
            <w:r>
              <w:rPr/>
              <w:t>Céfotaxime 200mg/kg/j</w:t>
            </w:r>
            <w:r>
              <w:rPr/>
              <w:br/>
            </w:r>
            <w:r>
              <w:rPr/>
              <w:br/>
              <w:t>ou Ceftriaxone 100mg/kg/j (1-2 injections)</w:t>
            </w:r>
          </w:p>
        </w:tc>
      </w:tr>
      <w:tr>
        <w:tc>
          <w:tcPr>
            <w:tcW w:type="dxa" w:w="3541"/>
          </w:tcPr>
          <w:p/>
          <w:p>
            <w:pPr>
              <w:jc w:val="center"/>
            </w:pPr>
            <w:r>
              <w:rPr/>
              <w:t>Pneumocoque</w:t>
            </w:r>
          </w:p>
        </w:tc>
        <w:tc>
          <w:tcPr>
            <w:tcW w:type="dxa" w:w="5486"/>
          </w:tcPr>
          <w:p/>
          <w:p>
            <w:pPr>
              <w:ind w:left="360"/>
              <w:jc w:val="center"/>
              <w:numPr>
                <w:ilvl w:val="0"/>
                <w:numId w:val="47"/>
              </w:numPr>
            </w:pPr>
            <w:r>
              <w:rPr/>
              <w:t>Céfotaxime 300mg/kg/j ou Ceftriaxone 100mg/kg/j (+ Vancomycine si CMI(</w:t>
            </w:r>
            <w:r>
              <w:rPr>
                <w:i/>
              </w:rPr>
              <w:t>concentration minimale inhibitrice)</w:t>
            </w:r>
            <w:r>
              <w:rPr/>
              <w:t xml:space="preserve"> de Céfotaxime</w:t>
            </w:r>
            <w:r>
              <w:rPr>
                <w:rFonts w:ascii="Symbol" w:hAnsi="Symbol"/>
              </w:rPr>
            </w:r>
            <w:r>
              <w:rPr/>
              <w:t>2 ou garder Gentamycine</w:t>
            </w:r>
          </w:p>
        </w:tc>
      </w:tr>
      <w:tr>
        <w:tc>
          <w:tcPr>
            <w:tcW w:type="dxa" w:w="3541"/>
          </w:tcPr>
          <w:p/>
          <w:p>
            <w:pPr>
              <w:jc w:val="center"/>
            </w:pPr>
            <w:r>
              <w:rPr/>
              <w:t>Haemophilus influenzae b</w:t>
            </w:r>
          </w:p>
        </w:tc>
        <w:tc>
          <w:tcPr>
            <w:tcW w:type="dxa" w:w="5486"/>
          </w:tcPr>
          <w:p/>
          <w:p>
            <w:pPr>
              <w:ind w:left="360"/>
              <w:jc w:val="center"/>
              <w:numPr>
                <w:ilvl w:val="0"/>
                <w:numId w:val="47"/>
              </w:numPr>
            </w:pPr>
            <w:r>
              <w:rPr/>
              <w:t>Céfotaxime 200mg/kg/j ou Ceftriaxone 75MG/KG/J</w:t>
            </w:r>
          </w:p>
        </w:tc>
      </w:tr>
      <w:tr>
        <w:tc>
          <w:tcPr>
            <w:tcW w:type="dxa" w:w="3541"/>
          </w:tcPr>
          <w:p/>
          <w:p>
            <w:pPr>
              <w:jc w:val="center"/>
            </w:pPr>
            <w:r>
              <w:rPr/>
              <w:t>Listeria/Streptocoque B</w:t>
            </w:r>
          </w:p>
        </w:tc>
        <w:tc>
          <w:tcPr>
            <w:tcW w:type="dxa" w:w="5486"/>
          </w:tcPr>
          <w:p/>
          <w:p>
            <w:pPr>
              <w:ind w:left="360"/>
              <w:jc w:val="center"/>
              <w:numPr>
                <w:ilvl w:val="0"/>
                <w:numId w:val="47"/>
              </w:numPr>
            </w:pPr>
            <w:r>
              <w:rPr/>
              <w:t>Amoxicilline 200mg/kg/j + Gentamicine 3-5 mg/kg/j</w:t>
            </w:r>
          </w:p>
        </w:tc>
      </w:tr>
      <w:tr>
        <w:tc>
          <w:tcPr>
            <w:tcW w:type="dxa" w:w="3541"/>
          </w:tcPr>
          <w:p/>
          <w:p>
            <w:pPr>
              <w:jc w:val="center"/>
            </w:pPr>
            <w:r>
              <w:rPr/>
              <w:t>E. coli</w:t>
            </w:r>
          </w:p>
        </w:tc>
        <w:tc>
          <w:tcPr>
            <w:tcW w:type="dxa" w:w="5486"/>
          </w:tcPr>
          <w:p/>
          <w:p>
            <w:pPr>
              <w:ind w:left="360"/>
              <w:jc w:val="center"/>
              <w:numPr>
                <w:ilvl w:val="0"/>
                <w:numId w:val="47"/>
              </w:numPr>
            </w:pPr>
            <w:r>
              <w:rPr/>
              <w:t>Céfotaxime 200mg/kg/j ou Ceftriaxone 100mg/kg/j + Gentamycine 3-5mg/kg/j</w:t>
            </w:r>
          </w:p>
        </w:tc>
      </w:tr>
    </w:tbl>
    <w:p>
      <w:pPr>
        <w:numPr>
          <w:ilvl w:val="3"/>
          <w:numId w:val="12"/>
        </w:numPr>
      </w:pPr>
      <w:r>
        <w:rPr/>
        <w:t>En pratique : Ceftriaxone 100mg/kg/j = dose méningée + Gentamycine 3-5mg/kg/j (pour synergie C3G aminoside)</w:t>
      </w:r>
      <w:r>
        <w:rPr/>
        <w:br/>
      </w:r>
    </w:p>
    <w:p>
      <w:pPr>
        <w:numPr>
          <w:ilvl w:val="2"/>
          <w:numId w:val="12"/>
        </w:numPr>
      </w:pPr>
      <w:r>
        <w:rPr/>
        <w:t>Durée du traitement</w:t>
      </w:r>
    </w:p>
    <w:p>
      <w:pPr>
        <w:numPr>
          <w:ilvl w:val="3"/>
          <w:numId w:val="12"/>
        </w:numPr>
      </w:pPr>
      <w:r>
        <w:rPr/>
        <w:t>Absence de germe à l’examen direct : 7-10 jours</w:t>
      </w:r>
    </w:p>
    <w:p>
      <w:pPr>
        <w:numPr>
          <w:ilvl w:val="3"/>
          <w:numId w:val="12"/>
        </w:numPr>
      </w:pPr>
      <w:r>
        <w:rPr/>
        <w:t>Pneumocoque : 10 - 14 jours</w:t>
      </w:r>
    </w:p>
    <w:p>
      <w:pPr>
        <w:numPr>
          <w:ilvl w:val="3"/>
          <w:numId w:val="12"/>
        </w:numPr>
      </w:pPr>
      <w:r>
        <w:rPr/>
        <w:t>Méningocoque,</w:t>
      </w:r>
      <w:r>
        <w:rPr/>
        <w:t xml:space="preserve"> H. Influenzae : 7 jours</w:t>
      </w:r>
    </w:p>
    <w:p>
      <w:pPr>
        <w:numPr>
          <w:ilvl w:val="3"/>
          <w:numId w:val="12"/>
        </w:numPr>
      </w:pPr>
      <w:r>
        <w:rPr/>
        <w:t>Listeria, E coli : 21 jours</w:t>
      </w:r>
    </w:p>
    <w:p>
      <w:pPr>
        <w:numPr>
          <w:ilvl w:val="3"/>
          <w:numId w:val="12"/>
        </w:numPr>
      </w:pPr>
      <w:r>
        <w:rPr/>
        <w:t>Streptocoque du Groupe B : 14j</w:t>
      </w:r>
      <w:r>
        <w:rPr/>
        <w:br/>
      </w:r>
    </w:p>
    <w:p>
      <w:pPr>
        <w:pStyle w:val="Heading4"/>
        <w:numPr>
          <w:ilvl w:val="0"/>
          <w:numId w:val="62"/>
        </w:numPr>
      </w:pPr>
      <w:r>
        <w:rPr/>
        <w:t>Traitements adjuvants</w:t>
      </w:r>
    </w:p>
    <w:p>
      <w:pPr>
        <w:numPr>
          <w:ilvl w:val="1"/>
          <w:numId w:val="12"/>
        </w:numPr>
      </w:pPr>
      <w:r>
        <w:rPr>
          <w:b/>
        </w:rPr>
        <w:t>Corticoïdes (</w:t>
      </w:r>
      <w:r>
        <w:rPr>
          <w:b/>
          <w:i/>
        </w:rPr>
        <w:t xml:space="preserve">pour limiter la réaction inflammatoire entraîné par la lyse cellulaire provoquée par les antibiotiques et ainsi limiter les </w:t>
      </w:r>
      <w:r>
        <w:rPr>
          <w:b/>
          <w:i/>
        </w:rPr>
        <w:t>complications)</w:t>
      </w:r>
    </w:p>
    <w:p>
      <w:pPr>
        <w:numPr>
          <w:ilvl w:val="2"/>
          <w:numId w:val="12"/>
        </w:numPr>
      </w:pPr>
      <w:r>
        <w:rPr/>
        <w:t>Dexaméthasone IV 0,15 mg/kg/6H pendant 4 jours</w:t>
      </w:r>
    </w:p>
    <w:p>
      <w:pPr>
        <w:numPr>
          <w:ilvl w:val="2"/>
          <w:numId w:val="12"/>
        </w:numPr>
      </w:pPr>
      <w:r>
        <w:rPr/>
        <w:t>A commencer juste avant ou avec la 1ère dose d’ATB</w:t>
      </w:r>
    </w:p>
    <w:p>
      <w:pPr>
        <w:numPr>
          <w:ilvl w:val="2"/>
          <w:numId w:val="12"/>
        </w:numPr>
      </w:pPr>
      <w:r>
        <w:rPr/>
        <w:t>Abstention chez Immunodéprimé, nouveau-né, méningocoque</w:t>
      </w:r>
    </w:p>
    <w:p>
      <w:pPr>
        <w:numPr>
          <w:ilvl w:val="1"/>
          <w:numId w:val="12"/>
        </w:numPr>
      </w:pPr>
      <w:r>
        <w:rPr/>
        <w:t>Traitement de l’HTIC et du collapsus (</w:t>
      </w:r>
      <w:r>
        <w:rPr>
          <w:i/>
        </w:rPr>
        <w:t xml:space="preserve">remplissage) </w:t>
      </w:r>
      <w:r>
        <w:rPr>
          <w:b/>
          <w:i/>
        </w:rPr>
        <w:t>1h03mn</w:t>
      </w:r>
    </w:p>
    <w:p>
      <w:pPr>
        <w:numPr>
          <w:ilvl w:val="1"/>
          <w:numId w:val="12"/>
        </w:numPr>
      </w:pPr>
      <w:r>
        <w:rPr/>
        <w:t>Traitement antalgique</w:t>
      </w:r>
    </w:p>
    <w:p>
      <w:pPr>
        <w:numPr>
          <w:ilvl w:val="1"/>
          <w:numId w:val="12"/>
        </w:numPr>
      </w:pPr>
      <w:r>
        <w:rPr/>
        <w:t>Anticonvulsivant</w:t>
      </w:r>
    </w:p>
    <w:p>
      <w:pPr>
        <w:numPr>
          <w:ilvl w:val="1"/>
          <w:numId w:val="12"/>
        </w:numPr>
      </w:pPr>
      <w:r>
        <w:rPr/>
        <w:t>Apport hydrique 80-100ml/kg/j (restriction si SIADH avéré)</w:t>
      </w:r>
      <w:r>
        <w:rPr/>
        <w:br/>
      </w:r>
    </w:p>
    <w:p>
      <w:pPr>
        <w:pStyle w:val="Heading3"/>
        <w:numPr>
          <w:ilvl w:val="0"/>
          <w:numId w:val="61"/>
        </w:numPr>
      </w:pPr>
      <w:r>
        <w:rPr/>
        <w:t>Traitement préventif</w:t>
      </w:r>
    </w:p>
    <w:p>
      <w:pPr>
        <w:numPr>
          <w:ilvl w:val="1"/>
          <w:numId w:val="12"/>
        </w:numPr>
      </w:pPr>
      <w:r>
        <w:rPr>
          <w:b/>
        </w:rPr>
        <w:t xml:space="preserve">Vaccination+++ : </w:t>
      </w:r>
      <w:r>
        <w:rPr/>
        <w:t xml:space="preserve">PEV, sujets à risque (immunodéprimés, </w:t>
      </w:r>
      <w:r>
        <w:rPr/>
        <w:t>aspléniques</w:t>
      </w:r>
      <w:r>
        <w:rPr/>
        <w:t>)</w:t>
      </w:r>
    </w:p>
    <w:p>
      <w:pPr>
        <w:numPr>
          <w:ilvl w:val="1"/>
          <w:numId w:val="12"/>
        </w:numPr>
      </w:pPr>
      <w:r>
        <w:rPr/>
        <w:t>Méningocoque</w:t>
      </w:r>
    </w:p>
    <w:p>
      <w:pPr>
        <w:numPr>
          <w:ilvl w:val="2"/>
          <w:numId w:val="12"/>
        </w:numPr>
      </w:pPr>
      <w:r>
        <w:rPr/>
        <w:t>Vaccination des sujets contact</w:t>
      </w:r>
    </w:p>
    <w:p>
      <w:pPr>
        <w:numPr>
          <w:ilvl w:val="2"/>
          <w:numId w:val="12"/>
        </w:numPr>
      </w:pPr>
      <w:r>
        <w:rPr/>
        <w:t>Antibioprophylaxie des sujets contact</w:t>
      </w:r>
    </w:p>
    <w:p>
      <w:pPr>
        <w:ind w:left="360"/>
      </w:pPr>
    </w:p>
    <w:p>
      <w:pPr>
        <w:pStyle w:val="Heading2"/>
      </w:pPr>
      <w:r>
        <w:rPr/>
        <w:t>CONCLUSION</w:t>
      </w:r>
    </w:p>
    <w:p>
      <w:pPr>
        <w:numPr>
          <w:ilvl w:val="0"/>
          <w:numId w:val="13"/>
        </w:numPr>
      </w:pPr>
      <w:r>
        <w:rPr/>
        <w:t>Méningite -&gt; diagnostic par examen du LCS</w:t>
      </w:r>
    </w:p>
    <w:p>
      <w:pPr>
        <w:numPr>
          <w:ilvl w:val="0"/>
          <w:numId w:val="13"/>
        </w:numPr>
      </w:pPr>
      <w:r>
        <w:rPr/>
        <w:t>Cause fréquemment bactérienne, profil modifié par la vaccination</w:t>
      </w:r>
    </w:p>
    <w:p>
      <w:pPr>
        <w:numPr>
          <w:ilvl w:val="0"/>
          <w:numId w:val="13"/>
        </w:numPr>
      </w:pPr>
      <w:r>
        <w:rPr/>
        <w:t>Difficulté diagnostique à cause de la prescription inappropriée d’antibiotiques</w:t>
      </w:r>
    </w:p>
    <w:p>
      <w:pPr>
        <w:numPr>
          <w:ilvl w:val="0"/>
          <w:numId w:val="13"/>
        </w:numPr>
      </w:pPr>
      <w:r>
        <w:rPr/>
        <w:t>Toujours faire un traitement étiologique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