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PNEUMOPATHIES BACTERIENNES </w:t>
      </w:r>
      <w:r>
        <w:rPr/>
        <w:t>COMMUNAUTAIRES</w:t>
      </w:r>
      <w:r>
        <w:rPr/>
        <w:t xml:space="preserve"> </w:t>
      </w:r>
      <w:r>
        <w:rPr/>
        <w:br/>
        <w:t>(Autres que staphylococcies pulmonaires)</w:t>
      </w:r>
    </w:p>
    <w:p>
      <w:pPr>
        <w:pStyle w:val="Heading2"/>
      </w:pPr>
      <w:r>
        <w:rPr/>
        <w:t>Objectifs</w:t>
      </w:r>
    </w:p>
    <w:p>
      <w:pPr>
        <w:numPr>
          <w:ilvl w:val="1"/>
          <w:numId w:val="12"/>
        </w:numPr>
      </w:pPr>
      <w:r>
        <w:rPr/>
        <w:t>Identifier les étiologies</w:t>
      </w:r>
    </w:p>
    <w:p>
      <w:pPr>
        <w:numPr>
          <w:ilvl w:val="1"/>
          <w:numId w:val="12"/>
        </w:numPr>
      </w:pPr>
      <w:r>
        <w:rPr/>
        <w:t>Reconnaître les particularités cliniques de chaque agent causal</w:t>
      </w:r>
    </w:p>
    <w:p>
      <w:pPr>
        <w:numPr>
          <w:ilvl w:val="1"/>
          <w:numId w:val="12"/>
        </w:numPr>
      </w:pPr>
      <w:r>
        <w:rPr/>
        <w:t>Instaurer le traitement</w:t>
      </w:r>
    </w:p>
    <w:p>
      <w:pPr>
        <w:numPr>
          <w:ilvl w:val="1"/>
          <w:numId w:val="12"/>
        </w:numPr>
      </w:pPr>
      <w:r>
        <w:rPr/>
        <w:t>Adapter la conduite à tenir en fonction du germe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Introduction</w:t>
      </w:r>
    </w:p>
    <w:p>
      <w:pPr>
        <w:pStyle w:val="Heading3"/>
        <w:ind w:left="397"/>
        <w:numPr>
          <w:ilvl w:val="0"/>
          <w:numId w:val="14"/>
        </w:numPr>
      </w:pPr>
      <w:r>
        <w:rPr/>
        <w:t>Définition</w:t>
      </w:r>
    </w:p>
    <w:p>
      <w:pPr>
        <w:numPr>
          <w:ilvl w:val="1"/>
          <w:numId w:val="12"/>
        </w:numPr>
      </w:pPr>
      <w:r>
        <w:rPr/>
        <w:t>Selon la physiopathologie : La pneumonie est une inflammation du parenchyme pulmonaire due à une infection aiguë symptomatique</w:t>
      </w:r>
      <w:r>
        <w:rPr/>
        <w:br/>
      </w:r>
    </w:p>
    <w:p>
      <w:pPr>
        <w:numPr>
          <w:ilvl w:val="1"/>
          <w:numId w:val="12"/>
        </w:numPr>
      </w:pPr>
      <w:r>
        <w:rPr/>
        <w:t>Selon la Prise en Charge Intégrée des Maladies de l’Enfant : Est “classée” pneumonie toute toux et/ou difficulté respiratoire associée à un tirage costal et une respiration rapide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DIAGNOSTIC</w:t>
      </w:r>
    </w:p>
    <w:p>
      <w:pPr>
        <w:pStyle w:val="Heading3"/>
        <w:ind w:left="397"/>
        <w:numPr>
          <w:ilvl w:val="0"/>
          <w:numId w:val="14"/>
        </w:numPr>
      </w:pPr>
      <w:r>
        <w:rPr/>
        <w:t>Diagnostic positif</w:t>
      </w:r>
    </w:p>
    <w:p>
      <w:pPr>
        <w:pStyle w:val="Heading4"/>
        <w:ind w:left="737"/>
        <w:numPr>
          <w:ilvl w:val="0"/>
          <w:numId w:val="14"/>
        </w:numPr>
      </w:pPr>
      <w:r>
        <w:rPr/>
        <w:t>Clinique +++</w:t>
      </w:r>
    </w:p>
    <w:p>
      <w:pPr>
        <w:numPr>
          <w:ilvl w:val="0"/>
          <w:numId w:val="12"/>
        </w:numPr>
      </w:pPr>
      <w:r>
        <w:rPr/>
        <w:t>Début souvent brutal</w:t>
      </w:r>
    </w:p>
    <w:p>
      <w:pPr>
        <w:numPr>
          <w:ilvl w:val="0"/>
          <w:numId w:val="12"/>
        </w:numPr>
      </w:pPr>
      <w:r>
        <w:rPr/>
        <w:t>Fièvre élevée, AEG</w:t>
      </w:r>
    </w:p>
    <w:p>
      <w:pPr>
        <w:numPr>
          <w:ilvl w:val="0"/>
          <w:numId w:val="12"/>
        </w:numPr>
      </w:pPr>
      <w:r>
        <w:rPr/>
        <w:t xml:space="preserve">Polypnée, </w:t>
      </w:r>
      <w:r>
        <w:rPr/>
        <w:t>Tachycardie</w:t>
      </w:r>
      <w:r>
        <w:rPr/>
      </w:r>
    </w:p>
    <w:p>
      <w:pPr>
        <w:numPr>
          <w:ilvl w:val="0"/>
          <w:numId w:val="12"/>
        </w:numPr>
      </w:pPr>
      <w:r>
        <w:rPr/>
        <w:t>Signes de lutte respiratoire</w:t>
      </w:r>
    </w:p>
    <w:p>
      <w:pPr>
        <w:numPr>
          <w:ilvl w:val="0"/>
          <w:numId w:val="12"/>
        </w:numPr>
      </w:pPr>
      <w:r>
        <w:rPr/>
        <w:t>Conjonctivite</w:t>
      </w:r>
      <w:r>
        <w:rPr/>
      </w:r>
      <w:r>
        <w:rPr/>
        <w:t xml:space="preserve">, </w:t>
      </w:r>
      <w:r>
        <w:rPr/>
        <w:t>otite</w:t>
      </w:r>
      <w:r>
        <w:rPr/>
      </w:r>
    </w:p>
    <w:p>
      <w:pPr>
        <w:numPr>
          <w:ilvl w:val="0"/>
          <w:numId w:val="12"/>
        </w:numPr>
      </w:pPr>
      <w:r>
        <w:rPr/>
        <w:t>Adénopathie</w:t>
      </w:r>
      <w:r>
        <w:rPr/>
      </w:r>
    </w:p>
    <w:p>
      <w:pPr>
        <w:numPr>
          <w:ilvl w:val="0"/>
          <w:numId w:val="12"/>
        </w:numPr>
      </w:pPr>
      <w:r>
        <w:rPr/>
        <w:t>Râles alvéolaires</w:t>
      </w:r>
      <w:r>
        <w:rPr/>
      </w:r>
      <w:r>
        <w:rPr/>
        <w:t>, Syndrome de condensation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 xml:space="preserve">Examens complémentaires : </w:t>
      </w:r>
      <w:r>
        <w:rPr>
          <w:i/>
        </w:rPr>
        <w:t>non systématiques</w:t>
      </w:r>
    </w:p>
    <w:p>
      <w:pPr>
        <w:numPr>
          <w:ilvl w:val="0"/>
          <w:numId w:val="12"/>
        </w:numPr>
      </w:pPr>
      <w:r>
        <w:rPr/>
        <w:t>NFS, CRP, fibrinogène</w:t>
      </w:r>
      <w:r>
        <w:rPr/>
      </w:r>
    </w:p>
    <w:p>
      <w:pPr>
        <w:numPr>
          <w:ilvl w:val="0"/>
          <w:numId w:val="12"/>
        </w:numPr>
      </w:pPr>
      <w:r>
        <w:rPr/>
        <w:t>ECBC</w:t>
      </w:r>
      <w:r>
        <w:rPr/>
      </w:r>
      <w:r>
        <w:rPr/>
        <w:t xml:space="preserve">, </w:t>
      </w:r>
      <w:r>
        <w:rPr/>
        <w:t>hémoculture</w:t>
      </w:r>
      <w:r>
        <w:rPr/>
      </w:r>
      <w:r>
        <w:rPr/>
        <w:t xml:space="preserve">, </w:t>
      </w:r>
      <w:r>
        <w:rPr/>
        <w:t>porte d’entrée</w:t>
      </w:r>
      <w:r>
        <w:rPr/>
      </w:r>
      <w:r>
        <w:rPr/>
        <w:t>, liquide pleural (ponction)</w:t>
      </w:r>
    </w:p>
    <w:p>
      <w:pPr>
        <w:numPr>
          <w:ilvl w:val="0"/>
          <w:numId w:val="12"/>
        </w:numPr>
      </w:pPr>
      <w:r>
        <w:rPr/>
        <w:t>Radiographie du thorax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58928000" cy="440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440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</w:pPr>
      <w:r>
        <w:rPr/>
        <w:t>Opacité systématisée ou hétérogène</w:t>
      </w:r>
    </w:p>
    <w:p>
      <w:pPr>
        <w:numPr>
          <w:ilvl w:val="0"/>
          <w:numId w:val="15"/>
        </w:numPr>
      </w:pPr>
      <w:r>
        <w:rPr/>
        <w:t>PFLA à la radiographie n’est pas forcément &lt;- Pneumocoque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Diagnostic de gravité = Critères d’hospitalisation</w:t>
      </w:r>
    </w:p>
    <w:p>
      <w:pPr>
        <w:pStyle w:val="Heading4"/>
        <w:ind w:left="737"/>
        <w:numPr>
          <w:ilvl w:val="0"/>
          <w:numId w:val="14"/>
        </w:numPr>
      </w:pPr>
      <w:r>
        <w:rPr/>
        <w:t>Terrain</w:t>
      </w:r>
    </w:p>
    <w:p>
      <w:pPr>
        <w:numPr>
          <w:ilvl w:val="0"/>
          <w:numId w:val="12"/>
        </w:numPr>
      </w:pPr>
      <w:r>
        <w:rPr/>
        <w:t>Âge &lt; 6 mois</w:t>
      </w:r>
    </w:p>
    <w:p>
      <w:pPr>
        <w:numPr>
          <w:ilvl w:val="0"/>
          <w:numId w:val="12"/>
        </w:numPr>
      </w:pPr>
      <w:r>
        <w:rPr/>
        <w:t>Cardiopathie sous-jacente, pathologie pulmonaire chronique (</w:t>
      </w:r>
      <w:r>
        <w:rPr>
          <w:i/>
        </w:rPr>
        <w:t>mucoviscidose, dysplasie broncho-pulmonaire : séquelle pulmonaire de l’oxygénothérapie au long cours chez un ancien prématuré)</w:t>
      </w:r>
    </w:p>
    <w:p>
      <w:pPr>
        <w:numPr>
          <w:ilvl w:val="0"/>
          <w:numId w:val="12"/>
        </w:numPr>
      </w:pPr>
      <w:r>
        <w:rPr/>
        <w:t>Drépanocytose, immunosuppression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Sévérité clinique</w:t>
      </w:r>
    </w:p>
    <w:p>
      <w:pPr>
        <w:numPr>
          <w:ilvl w:val="0"/>
          <w:numId w:val="12"/>
        </w:numPr>
      </w:pPr>
      <w:r>
        <w:rPr/>
        <w:t xml:space="preserve">Fièvre élevée, </w:t>
      </w:r>
      <w:r>
        <w:rPr/>
        <w:t>aspect toxique</w:t>
      </w:r>
      <w:r>
        <w:rPr/>
      </w:r>
      <w:r>
        <w:rPr/>
        <w:t xml:space="preserve">, </w:t>
      </w:r>
      <w:r>
        <w:rPr/>
        <w:t>troubles hémodynamiques</w:t>
      </w:r>
      <w:r>
        <w:rPr/>
      </w:r>
    </w:p>
    <w:p>
      <w:pPr>
        <w:numPr>
          <w:ilvl w:val="0"/>
          <w:numId w:val="12"/>
        </w:numPr>
      </w:pPr>
      <w:r>
        <w:rPr/>
        <w:t>FR très élevée pour l’âge, intensité des signes de lutte</w:t>
      </w:r>
    </w:p>
    <w:p>
      <w:pPr>
        <w:numPr>
          <w:ilvl w:val="0"/>
          <w:numId w:val="12"/>
        </w:numPr>
      </w:pPr>
      <w:r>
        <w:rPr/>
        <w:t xml:space="preserve">Cyanose, </w:t>
      </w:r>
      <w:r>
        <w:rPr/>
        <w:t>sat</w:t>
      </w:r>
      <w:r>
        <w:rPr/>
        <w:t>(O2) &lt; 95% sous air (signes d’hypoxie)</w:t>
      </w:r>
    </w:p>
    <w:p>
      <w:pPr>
        <w:numPr>
          <w:ilvl w:val="0"/>
          <w:numId w:val="12"/>
        </w:numPr>
      </w:pPr>
      <w:r>
        <w:rPr/>
        <w:t xml:space="preserve">Sueurs, troubles de conscience, </w:t>
      </w:r>
      <w:r>
        <w:rPr>
          <w:i/>
        </w:rPr>
        <w:t>hypertension artérielle</w:t>
      </w:r>
      <w:r>
        <w:rPr/>
        <w:t xml:space="preserve"> (signes d’hypercapnie)</w:t>
      </w:r>
    </w:p>
    <w:p>
      <w:pPr>
        <w:numPr>
          <w:ilvl w:val="0"/>
          <w:numId w:val="12"/>
        </w:numPr>
      </w:pPr>
      <w:r>
        <w:rPr/>
        <w:t>Difficultés à s’alimenter (dyspnée à la prise des biberons)</w:t>
      </w:r>
    </w:p>
    <w:p>
      <w:pPr>
        <w:numPr>
          <w:ilvl w:val="0"/>
          <w:numId w:val="12"/>
        </w:numPr>
      </w:pPr>
      <w:r>
        <w:rPr/>
        <w:t>Pneumonie très étendue (</w:t>
      </w:r>
      <w:r>
        <w:rPr>
          <w:rFonts w:ascii="Symbol" w:hAnsi="Symbol"/>
        </w:rPr>
      </w:r>
      <w:r>
        <w:rPr/>
        <w:t xml:space="preserve"> 2 lobes), adénopathies </w:t>
      </w:r>
      <w:r>
        <w:rPr/>
        <w:t>inter trachéobronchiques</w:t>
      </w:r>
    </w:p>
    <w:p>
      <w:pPr>
        <w:numPr>
          <w:ilvl w:val="0"/>
          <w:numId w:val="12"/>
        </w:numPr>
      </w:pPr>
      <w:r>
        <w:rPr/>
        <w:t>Epanchement pleural (en dehors d’un comblement du cul-de-sac), abcès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Environnement</w:t>
      </w:r>
    </w:p>
    <w:p>
      <w:pPr>
        <w:numPr>
          <w:ilvl w:val="0"/>
          <w:numId w:val="12"/>
        </w:numPr>
      </w:pPr>
      <w:r>
        <w:rPr/>
        <w:t>Difficultés de conditions de vie et de ressources sanitaires locales</w:t>
      </w:r>
    </w:p>
    <w:p>
      <w:pPr>
        <w:numPr>
          <w:ilvl w:val="0"/>
          <w:numId w:val="12"/>
        </w:numPr>
      </w:pPr>
      <w:r>
        <w:rPr/>
        <w:t>Incapacité de surveillance, de compréhension, d’accès aux soins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Diagnostic différentiel</w:t>
      </w:r>
    </w:p>
    <w:p>
      <w:pPr>
        <w:numPr>
          <w:ilvl w:val="0"/>
          <w:numId w:val="12"/>
        </w:numPr>
      </w:pPr>
      <w:r>
        <w:rPr>
          <w:b/>
        </w:rPr>
        <w:t>Pneumopathies virales</w:t>
      </w:r>
      <w:r>
        <w:rPr/>
      </w:r>
      <w:r>
        <w:rPr>
          <w:b/>
        </w:rPr>
        <w:t xml:space="preserve"> </w:t>
      </w:r>
    </w:p>
    <w:p>
      <w:pPr>
        <w:numPr>
          <w:ilvl w:val="0"/>
          <w:numId w:val="12"/>
        </w:numPr>
      </w:pPr>
      <w:r>
        <w:rPr/>
        <w:t>Bronchoalvéolite</w:t>
      </w:r>
    </w:p>
    <w:p>
      <w:pPr>
        <w:numPr>
          <w:ilvl w:val="0"/>
          <w:numId w:val="12"/>
        </w:numPr>
      </w:pPr>
      <w:r>
        <w:rPr/>
        <w:t>Corps étranger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Diagnostic étiologique</w:t>
      </w:r>
    </w:p>
    <w:p>
      <w:pPr>
        <w:pStyle w:val="Heading4"/>
        <w:ind w:left="737"/>
        <w:numPr>
          <w:ilvl w:val="0"/>
          <w:numId w:val="14"/>
        </w:numPr>
      </w:pPr>
      <w:r>
        <w:rPr/>
        <w:t>Streptococcus pneumoniae (pneumocoque)</w:t>
      </w:r>
    </w:p>
    <w:p>
      <w:pPr>
        <w:numPr>
          <w:ilvl w:val="0"/>
          <w:numId w:val="12"/>
        </w:numPr>
      </w:pPr>
      <w:r>
        <w:rPr/>
        <w:t>A tout âge (</w:t>
      </w:r>
      <w:r>
        <w:rPr>
          <w:i/>
        </w:rPr>
        <w:t>surtout &gt; 28 jours)</w:t>
      </w:r>
    </w:p>
    <w:p>
      <w:pPr>
        <w:numPr>
          <w:ilvl w:val="0"/>
          <w:numId w:val="12"/>
        </w:numPr>
      </w:pPr>
      <w:r>
        <w:rPr/>
        <w:t xml:space="preserve">SG sévères, </w:t>
      </w:r>
      <w:r>
        <w:rPr/>
        <w:t>méningisme</w:t>
      </w:r>
      <w:r>
        <w:rPr/>
      </w:r>
    </w:p>
    <w:p>
      <w:pPr>
        <w:numPr>
          <w:ilvl w:val="0"/>
          <w:numId w:val="12"/>
        </w:numPr>
      </w:pPr>
      <w:r>
        <w:rPr>
          <w:b/>
        </w:rPr>
        <w:t xml:space="preserve">Otite </w:t>
      </w:r>
      <w:r>
        <w:rPr/>
        <w:t>+ otalgie prononcée</w:t>
      </w:r>
    </w:p>
    <w:p>
      <w:pPr>
        <w:numPr>
          <w:ilvl w:val="0"/>
          <w:numId w:val="12"/>
        </w:numPr>
      </w:pPr>
      <w:r>
        <w:rPr>
          <w:b/>
        </w:rPr>
        <w:t>Herpès labial</w:t>
      </w:r>
      <w:r>
        <w:rPr/>
      </w:r>
      <w:r>
        <w:rPr/>
        <w:t>, douleur abdominale</w:t>
      </w:r>
    </w:p>
    <w:p>
      <w:pPr>
        <w:numPr>
          <w:ilvl w:val="0"/>
          <w:numId w:val="12"/>
        </w:numPr>
      </w:pPr>
      <w:r>
        <w:rPr>
          <w:b/>
        </w:rPr>
        <w:t>Pommettes rouges</w:t>
      </w:r>
      <w:r>
        <w:rPr/>
      </w:r>
    </w:p>
    <w:p>
      <w:pPr>
        <w:numPr>
          <w:ilvl w:val="0"/>
          <w:numId w:val="12"/>
        </w:numPr>
      </w:pPr>
      <w:r>
        <w:rPr/>
        <w:t>Râles alvéolaires</w:t>
      </w:r>
      <w:r>
        <w:rPr/>
      </w:r>
    </w:p>
    <w:p>
      <w:pPr>
        <w:numPr>
          <w:ilvl w:val="0"/>
          <w:numId w:val="12"/>
        </w:numPr>
      </w:pPr>
      <w:r>
        <w:rPr/>
        <w:t>RCP : Opacité homogène systématisé ou non</w:t>
      </w:r>
      <w:r>
        <w:rPr/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Haemophilus influenzae :</w:t>
      </w:r>
    </w:p>
    <w:p>
      <w:pPr>
        <w:numPr>
          <w:ilvl w:val="0"/>
          <w:numId w:val="12"/>
        </w:numPr>
      </w:pPr>
      <w:r>
        <w:rPr/>
        <w:t xml:space="preserve">Age &lt; 5 ans, </w:t>
      </w:r>
      <w:r>
        <w:rPr>
          <w:b/>
        </w:rPr>
        <w:t>“ &lt; 3 ans”</w:t>
      </w:r>
    </w:p>
    <w:p>
      <w:pPr>
        <w:numPr>
          <w:ilvl w:val="0"/>
          <w:numId w:val="12"/>
        </w:numPr>
      </w:pPr>
      <w:r>
        <w:rPr/>
        <w:t>SG sévères (</w:t>
      </w:r>
      <w:r>
        <w:rPr>
          <w:i/>
        </w:rPr>
        <w:t>moins sévères que pneumocoque)</w:t>
      </w:r>
    </w:p>
    <w:p>
      <w:pPr>
        <w:numPr>
          <w:ilvl w:val="0"/>
          <w:numId w:val="12"/>
        </w:numPr>
      </w:pPr>
      <w:r>
        <w:rPr>
          <w:b/>
        </w:rPr>
        <w:t xml:space="preserve">Otite </w:t>
      </w:r>
      <w:r>
        <w:rPr/>
        <w:t>(</w:t>
      </w:r>
      <w:r>
        <w:rPr>
          <w:i/>
        </w:rPr>
        <w:t>moins douloureuse)</w:t>
      </w:r>
      <w:r>
        <w:rPr>
          <w:b/>
        </w:rPr>
        <w:t>, conjonctivite (</w:t>
      </w:r>
      <w:r>
        <w:rPr>
          <w:i/>
        </w:rPr>
        <w:t>plus de conjonctivite que pneumocoque)</w:t>
      </w:r>
    </w:p>
    <w:p>
      <w:pPr>
        <w:numPr>
          <w:ilvl w:val="0"/>
          <w:numId w:val="12"/>
        </w:numPr>
      </w:pPr>
      <w:r>
        <w:rPr/>
        <w:t>Epanchement pleural</w:t>
      </w:r>
    </w:p>
    <w:p>
      <w:pPr>
        <w:numPr>
          <w:ilvl w:val="0"/>
          <w:numId w:val="12"/>
        </w:numPr>
      </w:pPr>
      <w:r>
        <w:rPr/>
        <w:t>Râles alvéolaires</w:t>
      </w:r>
    </w:p>
    <w:p>
      <w:pPr>
        <w:numPr>
          <w:ilvl w:val="0"/>
          <w:numId w:val="12"/>
        </w:numPr>
      </w:pPr>
      <w:r>
        <w:rPr/>
        <w:t>RCP : Opacité uni ou bilatérale +/- syndrome interstitiel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Branhamella</w:t>
      </w:r>
      <w:r>
        <w:rPr/>
        <w:t xml:space="preserve"> </w:t>
      </w:r>
      <w:r>
        <w:rPr/>
        <w:t>catarr</w:t>
      </w:r>
      <w:r>
        <w:rPr/>
        <w:t>h</w:t>
      </w:r>
      <w:r>
        <w:rPr/>
        <w:t>alis</w:t>
      </w:r>
      <w:r>
        <w:rPr/>
      </w:r>
    </w:p>
    <w:p>
      <w:pPr>
        <w:numPr>
          <w:ilvl w:val="0"/>
          <w:numId w:val="12"/>
        </w:numPr>
      </w:pPr>
      <w:r>
        <w:rPr/>
        <w:t>Nourrisson ou enfant</w:t>
      </w:r>
    </w:p>
    <w:p>
      <w:pPr>
        <w:numPr>
          <w:ilvl w:val="0"/>
          <w:numId w:val="12"/>
        </w:numPr>
      </w:pPr>
      <w:r>
        <w:rPr/>
        <w:t>Otite</w:t>
      </w:r>
    </w:p>
    <w:p>
      <w:pPr>
        <w:numPr>
          <w:ilvl w:val="0"/>
          <w:numId w:val="12"/>
        </w:numPr>
      </w:pPr>
      <w:r>
        <w:rPr/>
        <w:t>Râles alvéolaires</w:t>
      </w:r>
    </w:p>
    <w:p>
      <w:pPr>
        <w:numPr>
          <w:ilvl w:val="0"/>
          <w:numId w:val="12"/>
        </w:numPr>
      </w:pPr>
      <w:r>
        <w:rPr/>
        <w:t>Syndrome alvéolo-interstitiel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Mycoplasma pneumoniae</w:t>
      </w:r>
      <w:r>
        <w:rPr/>
      </w:r>
    </w:p>
    <w:p>
      <w:pPr>
        <w:numPr>
          <w:ilvl w:val="0"/>
          <w:numId w:val="12"/>
        </w:numPr>
      </w:pPr>
      <w:r>
        <w:rPr/>
        <w:t xml:space="preserve">Nourrisson et </w:t>
      </w:r>
      <w:r>
        <w:rPr>
          <w:b/>
        </w:rPr>
        <w:t>“enfant”, &gt; 5 ans (grand enfant)</w:t>
      </w:r>
    </w:p>
    <w:p>
      <w:pPr>
        <w:numPr>
          <w:ilvl w:val="0"/>
          <w:numId w:val="12"/>
        </w:numPr>
      </w:pPr>
      <w:r>
        <w:rPr>
          <w:b/>
        </w:rPr>
        <w:t>Début progressif</w:t>
      </w:r>
    </w:p>
    <w:p>
      <w:pPr>
        <w:numPr>
          <w:ilvl w:val="0"/>
          <w:numId w:val="12"/>
        </w:numPr>
      </w:pPr>
      <w:r>
        <w:rPr>
          <w:b/>
        </w:rPr>
        <w:t xml:space="preserve">Toux sèche </w:t>
      </w:r>
      <w:r>
        <w:rPr/>
        <w:t>violente et prolongée</w:t>
      </w:r>
      <w:r>
        <w:rPr/>
      </w:r>
    </w:p>
    <w:p>
      <w:pPr>
        <w:numPr>
          <w:ilvl w:val="0"/>
          <w:numId w:val="12"/>
        </w:numPr>
      </w:pPr>
      <w:r>
        <w:rPr/>
        <w:t xml:space="preserve">Dyspnée, +/- </w:t>
      </w:r>
      <w:r>
        <w:rPr/>
        <w:t>wheezing</w:t>
      </w:r>
    </w:p>
    <w:p>
      <w:pPr>
        <w:numPr>
          <w:ilvl w:val="0"/>
          <w:numId w:val="12"/>
        </w:numPr>
      </w:pPr>
      <w:r>
        <w:rPr>
          <w:b/>
        </w:rPr>
        <w:t xml:space="preserve">Arthralgie, myalgie, </w:t>
      </w:r>
      <w:r>
        <w:rPr/>
        <w:t>Stevens-Johnson</w:t>
      </w:r>
    </w:p>
    <w:p>
      <w:pPr>
        <w:numPr>
          <w:ilvl w:val="0"/>
          <w:numId w:val="12"/>
        </w:numPr>
      </w:pPr>
      <w:r>
        <w:rPr>
          <w:b/>
        </w:rPr>
        <w:t xml:space="preserve">Opacités </w:t>
      </w:r>
      <w:r>
        <w:rPr>
          <w:b/>
        </w:rPr>
        <w:t>hilifuges</w:t>
      </w:r>
      <w:r>
        <w:rPr>
          <w:b/>
        </w:rPr>
        <w:t xml:space="preserve">, </w:t>
      </w:r>
      <w:r>
        <w:rPr/>
        <w:t>parenchymateuses multiples</w:t>
      </w:r>
    </w:p>
    <w:p>
      <w:pPr>
        <w:numPr>
          <w:ilvl w:val="0"/>
          <w:numId w:val="12"/>
        </w:numPr>
      </w:pPr>
      <w:r>
        <w:rPr/>
        <w:t xml:space="preserve">NFS </w:t>
      </w:r>
      <w:r>
        <w:rPr>
          <w:b/>
        </w:rPr>
        <w:t>normale</w:t>
      </w:r>
      <w:r>
        <w:rPr/>
      </w:r>
      <w:r>
        <w:rPr/>
        <w:t xml:space="preserve">, </w:t>
      </w:r>
      <w:r>
        <w:rPr>
          <w:b/>
        </w:rPr>
        <w:t>sérologie, PCR (diagnostic)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Chlamydia</w:t>
      </w:r>
    </w:p>
    <w:p>
      <w:pPr>
        <w:pStyle w:val="Heading5"/>
        <w:ind w:left="1077"/>
        <w:numPr>
          <w:ilvl w:val="0"/>
          <w:numId w:val="14"/>
        </w:numPr>
      </w:pPr>
      <w:r>
        <w:rPr/>
        <w:t>Chlamydia trachomatis :</w:t>
      </w:r>
    </w:p>
    <w:p>
      <w:pPr>
        <w:numPr>
          <w:ilvl w:val="0"/>
          <w:numId w:val="12"/>
        </w:numPr>
      </w:pPr>
      <w:r>
        <w:rPr>
          <w:b/>
        </w:rPr>
        <w:t xml:space="preserve">2 à 12 semaines de vie </w:t>
      </w:r>
    </w:p>
    <w:p>
      <w:pPr>
        <w:numPr>
          <w:ilvl w:val="0"/>
          <w:numId w:val="12"/>
        </w:numPr>
      </w:pPr>
      <w:r>
        <w:rPr>
          <w:b/>
        </w:rPr>
        <w:t>MST maternelle</w:t>
      </w:r>
    </w:p>
    <w:p>
      <w:pPr>
        <w:numPr>
          <w:ilvl w:val="0"/>
          <w:numId w:val="12"/>
        </w:numPr>
      </w:pPr>
      <w:r>
        <w:rPr>
          <w:b/>
        </w:rPr>
        <w:t xml:space="preserve">Conjonctivite, </w:t>
      </w:r>
      <w:r>
        <w:rPr/>
        <w:t>rhinite</w:t>
      </w:r>
    </w:p>
    <w:p>
      <w:pPr>
        <w:numPr>
          <w:ilvl w:val="0"/>
          <w:numId w:val="12"/>
        </w:numPr>
      </w:pPr>
      <w:r>
        <w:rPr>
          <w:b/>
        </w:rPr>
        <w:t>Pas de fièvre</w:t>
      </w:r>
      <w:r>
        <w:rPr/>
        <w:t>, hypoxie sévère</w:t>
      </w:r>
    </w:p>
    <w:p>
      <w:pPr>
        <w:numPr>
          <w:ilvl w:val="0"/>
          <w:numId w:val="12"/>
        </w:numPr>
      </w:pPr>
      <w:r>
        <w:rPr/>
        <w:t>Syndrome inflammatoire biologique (</w:t>
      </w:r>
      <w:r>
        <w:rPr>
          <w:i/>
        </w:rPr>
        <w:t>pas très élevé, HL à prédominance lymphocytaire)</w:t>
      </w:r>
    </w:p>
    <w:p>
      <w:pPr>
        <w:numPr>
          <w:ilvl w:val="0"/>
          <w:numId w:val="12"/>
        </w:numPr>
      </w:pPr>
      <w:r>
        <w:rPr/>
        <w:t>Sérologie, PCR</w:t>
      </w:r>
    </w:p>
    <w:p>
      <w:pPr>
        <w:numPr>
          <w:ilvl w:val="0"/>
          <w:numId w:val="12"/>
        </w:numPr>
      </w:pPr>
      <w:r>
        <w:rPr/>
        <w:t xml:space="preserve">RCP : syndrome interstitiel </w:t>
      </w:r>
      <w:r>
        <w:rPr/>
        <w:t>hilifuge</w:t>
      </w:r>
      <w:r>
        <w:rPr/>
        <w:t xml:space="preserve"> (~Mycoplasma)</w:t>
      </w:r>
    </w:p>
    <w:p>
      <w:pPr/>
    </w:p>
    <w:p>
      <w:pPr>
        <w:pStyle w:val="Heading5"/>
        <w:ind w:left="1077"/>
        <w:numPr>
          <w:ilvl w:val="0"/>
          <w:numId w:val="14"/>
        </w:numPr>
      </w:pPr>
      <w:r>
        <w:rPr/>
        <w:t>Chlamydia pneumoniae</w:t>
      </w:r>
      <w:r>
        <w:rPr/>
      </w:r>
    </w:p>
    <w:p>
      <w:pPr>
        <w:numPr>
          <w:ilvl w:val="0"/>
          <w:numId w:val="12"/>
        </w:numPr>
      </w:pPr>
      <w:r>
        <w:rPr/>
        <w:t>Tout âge, “enfant” (&gt; 5 ans)</w:t>
      </w:r>
    </w:p>
    <w:p>
      <w:pPr>
        <w:numPr>
          <w:ilvl w:val="0"/>
          <w:numId w:val="12"/>
        </w:numPr>
      </w:pPr>
      <w:r>
        <w:rPr>
          <w:b/>
        </w:rPr>
        <w:t>Toux traînante,</w:t>
      </w:r>
      <w:r>
        <w:rPr/>
        <w:t xml:space="preserve"> bronchopneumopathie</w:t>
      </w:r>
    </w:p>
    <w:p>
      <w:pPr>
        <w:numPr>
          <w:ilvl w:val="0"/>
          <w:numId w:val="12"/>
        </w:numPr>
      </w:pPr>
      <w:r>
        <w:rPr/>
        <w:t>Sérologie, PCR, syndrome interstitiel</w:t>
      </w:r>
    </w:p>
    <w:p>
      <w:pPr/>
    </w:p>
    <w:p>
      <w:pPr/>
      <w:r>
        <w:rPr/>
        <w:t>-&gt; 3 premiers : tableau bactérien, pyogènes classiques</w:t>
      </w:r>
    </w:p>
    <w:p>
      <w:pPr/>
      <w:r>
        <w:rPr/>
        <w:t>Mycoplasme et chlamydia : surtout du grand enfant &gt; 5 ans, plus tableau viral cliniquement, biologiquement, radiologiquement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COMPLICATIONS</w:t>
      </w:r>
      <w:r>
        <w:rPr/>
      </w:r>
      <w:r>
        <w:rPr/>
        <w:t xml:space="preserve"> </w:t>
      </w:r>
    </w:p>
    <w:p>
      <w:pPr>
        <w:numPr>
          <w:ilvl w:val="0"/>
          <w:numId w:val="12"/>
        </w:numPr>
      </w:pPr>
      <w:r>
        <w:rPr/>
        <w:t>Pleurésie purulente</w:t>
      </w:r>
    </w:p>
    <w:p>
      <w:pPr>
        <w:numPr>
          <w:ilvl w:val="0"/>
          <w:numId w:val="12"/>
        </w:numPr>
      </w:pPr>
      <w:r>
        <w:rPr/>
        <w:t>Abcès pulmonaire</w:t>
      </w:r>
    </w:p>
    <w:p>
      <w:pPr>
        <w:numPr>
          <w:ilvl w:val="0"/>
          <w:numId w:val="12"/>
        </w:numPr>
      </w:pPr>
      <w:r>
        <w:rPr/>
        <w:t>Septicémie</w:t>
      </w:r>
    </w:p>
    <w:p>
      <w:pPr>
        <w:numPr>
          <w:ilvl w:val="0"/>
          <w:numId w:val="12"/>
        </w:numPr>
      </w:pPr>
      <w:r>
        <w:rPr/>
        <w:t xml:space="preserve">Méningite 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TRAITEMENT</w:t>
      </w:r>
    </w:p>
    <w:p>
      <w:pPr>
        <w:pStyle w:val="Heading3"/>
        <w:ind w:left="397"/>
        <w:numPr>
          <w:ilvl w:val="0"/>
          <w:numId w:val="14"/>
        </w:numPr>
      </w:pPr>
      <w:r>
        <w:rPr/>
        <w:t>Buts :</w:t>
      </w:r>
    </w:p>
    <w:p>
      <w:pPr>
        <w:numPr>
          <w:ilvl w:val="0"/>
          <w:numId w:val="12"/>
        </w:numPr>
      </w:pPr>
      <w:r>
        <w:rPr/>
        <w:t>Améliorer la qualité de vie</w:t>
      </w:r>
      <w:r>
        <w:rPr/>
      </w:r>
      <w:r>
        <w:rPr/>
        <w:t xml:space="preserve"> </w:t>
      </w:r>
    </w:p>
    <w:p>
      <w:pPr>
        <w:numPr>
          <w:ilvl w:val="0"/>
          <w:numId w:val="12"/>
        </w:numPr>
      </w:pPr>
      <w:r>
        <w:rPr/>
        <w:t>Lutter contre le germe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Moyens</w:t>
      </w:r>
    </w:p>
    <w:p>
      <w:pPr>
        <w:numPr>
          <w:ilvl w:val="0"/>
          <w:numId w:val="12"/>
        </w:numPr>
      </w:pPr>
      <w:r>
        <w:rPr/>
        <w:t>Antipyrétiques</w:t>
      </w:r>
    </w:p>
    <w:p>
      <w:pPr>
        <w:numPr>
          <w:ilvl w:val="0"/>
          <w:numId w:val="12"/>
        </w:numPr>
      </w:pPr>
      <w:r>
        <w:rPr/>
        <w:t>O</w:t>
      </w:r>
      <w:r>
        <w:rPr/>
        <w:t>2</w:t>
      </w:r>
      <w:r>
        <w:rPr/>
        <w:t>, aspiration, ventilation</w:t>
      </w:r>
    </w:p>
    <w:p>
      <w:pPr>
        <w:numPr>
          <w:ilvl w:val="0"/>
          <w:numId w:val="12"/>
        </w:numPr>
      </w:pPr>
      <w:r>
        <w:rPr/>
        <w:t xml:space="preserve">Amoxicilline </w:t>
      </w:r>
      <w:r>
        <w:rPr>
          <w:b/>
        </w:rPr>
        <w:t>+/-</w:t>
      </w:r>
      <w:r>
        <w:rPr/>
        <w:t xml:space="preserve"> acide clavulanique</w:t>
      </w:r>
    </w:p>
    <w:p>
      <w:pPr>
        <w:numPr>
          <w:ilvl w:val="0"/>
          <w:numId w:val="12"/>
        </w:numPr>
      </w:pPr>
      <w:r>
        <w:rPr/>
        <w:t>Erythromycine, spiramycine</w:t>
      </w:r>
    </w:p>
    <w:p>
      <w:pPr>
        <w:numPr>
          <w:ilvl w:val="0"/>
          <w:numId w:val="12"/>
        </w:numPr>
      </w:pPr>
      <w:r>
        <w:rPr/>
        <w:t>Azithromycine, clarithromycine</w:t>
      </w:r>
    </w:p>
    <w:p>
      <w:pPr>
        <w:numPr>
          <w:ilvl w:val="0"/>
          <w:numId w:val="12"/>
        </w:numPr>
      </w:pPr>
      <w:r>
        <w:rPr/>
        <w:t>Céphalosporines (ceftriaxone)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Indications</w:t>
      </w:r>
    </w:p>
    <w:p>
      <w:pPr>
        <w:numPr>
          <w:ilvl w:val="0"/>
          <w:numId w:val="12"/>
        </w:numPr>
      </w:pPr>
      <w:r>
        <w:rPr/>
        <w:t>Fièvre : antipyrétique (PCT 60mg/j)</w:t>
      </w:r>
    </w:p>
    <w:p>
      <w:pPr>
        <w:numPr>
          <w:ilvl w:val="0"/>
          <w:numId w:val="12"/>
        </w:numPr>
      </w:pPr>
      <w:r>
        <w:rPr/>
        <w:t>Cyanose, signes de lutte : oxygénothérapie (</w:t>
      </w:r>
      <w:r>
        <w:rPr>
          <w:i/>
        </w:rPr>
        <w:t>début à 1,5 à 2L chez le nourrisson, 2-3L chez l’enfant)</w:t>
      </w:r>
    </w:p>
    <w:p>
      <w:pPr>
        <w:numPr>
          <w:ilvl w:val="0"/>
          <w:numId w:val="12"/>
        </w:numPr>
      </w:pPr>
      <w:r>
        <w:rPr/>
        <w:t xml:space="preserve">Pneumocoque : Amoxicilline (80-100mg/kg/j en 3 </w:t>
      </w:r>
      <w:r>
        <w:rPr/>
        <w:t>prises ;</w:t>
      </w:r>
      <w:r>
        <w:rPr/>
        <w:t xml:space="preserve"> minimum 2 prises)</w:t>
      </w:r>
    </w:p>
    <w:p>
      <w:pPr>
        <w:numPr>
          <w:ilvl w:val="0"/>
          <w:numId w:val="12"/>
        </w:numPr>
      </w:pPr>
      <w:r>
        <w:rPr>
          <w:i/>
        </w:rPr>
        <w:t xml:space="preserve">H. Influenzae, B. </w:t>
      </w:r>
      <w:r>
        <w:rPr>
          <w:i/>
        </w:rPr>
        <w:t>Catarrhalis</w:t>
      </w:r>
      <w:r>
        <w:rPr>
          <w:i/>
        </w:rPr>
        <w:t xml:space="preserve"> : </w:t>
      </w:r>
      <w:r>
        <w:rPr/>
        <w:t xml:space="preserve">Amoxicilline + Acide clavulanique (calcul à base d’amoxicilline, 80 mg/kg/j </w:t>
      </w:r>
      <w:r>
        <w:rPr>
          <w:i/>
        </w:rPr>
        <w:t xml:space="preserve">pour éviter une éventuelle excès d’acide </w:t>
      </w:r>
      <w:r>
        <w:rPr>
          <w:i/>
        </w:rPr>
        <w:t>clavulanique(</w:t>
      </w:r>
      <w:r>
        <w:rPr>
          <w:i/>
        </w:rPr>
        <w:t xml:space="preserve">troubles digestifs : </w:t>
      </w:r>
      <w:r>
        <w:rPr>
          <w:i/>
        </w:rPr>
        <w:t>vomissements</w:t>
      </w:r>
      <w:r>
        <w:rPr>
          <w:i/>
        </w:rPr>
        <w:t>, diarrhée, douleurs abdominales surtout si per os)</w:t>
      </w:r>
    </w:p>
    <w:p>
      <w:pPr>
        <w:numPr>
          <w:ilvl w:val="0"/>
          <w:numId w:val="12"/>
        </w:numPr>
      </w:pPr>
      <w:r>
        <w:rPr>
          <w:i/>
        </w:rPr>
        <w:t xml:space="preserve">M. Pneumoniae, chlamydia : </w:t>
      </w:r>
      <w:r>
        <w:rPr/>
        <w:t>Macrolides (érythromycine ou spiramycine)</w:t>
      </w:r>
    </w:p>
    <w:p>
      <w:pPr>
        <w:numPr>
          <w:ilvl w:val="1"/>
          <w:numId w:val="12"/>
        </w:numPr>
      </w:pPr>
      <w:r>
        <w:rPr>
          <w:b/>
        </w:rPr>
        <w:t xml:space="preserve">Azithromycine </w:t>
      </w:r>
      <w:r>
        <w:rPr/>
        <w:t xml:space="preserve">20mg/kg/j en une seule prise journalière (sans dépasser la posologie adulte de 500mg/j), pendant </w:t>
      </w:r>
      <w:r>
        <w:rPr>
          <w:b/>
        </w:rPr>
        <w:t>3 jours</w:t>
      </w:r>
    </w:p>
    <w:p>
      <w:pPr>
        <w:numPr>
          <w:ilvl w:val="1"/>
          <w:numId w:val="12"/>
        </w:numPr>
      </w:pPr>
      <w:r>
        <w:rPr>
          <w:b/>
        </w:rPr>
        <w:t xml:space="preserve">Clarithromycine </w:t>
      </w:r>
      <w:r>
        <w:rPr/>
        <w:t xml:space="preserve">15 mg/kg/j pendant </w:t>
      </w:r>
      <w:r>
        <w:rPr>
          <w:b/>
        </w:rPr>
        <w:t xml:space="preserve">7 jours </w:t>
      </w:r>
      <w:r>
        <w:rPr/>
        <w:t>à répartir en 2 prises journalières (jusqu’à un maximum de 500 mg 2 fois par jour)</w:t>
      </w:r>
    </w:p>
    <w:p>
      <w:pPr>
        <w:numPr>
          <w:ilvl w:val="1"/>
          <w:numId w:val="12"/>
        </w:numPr>
      </w:pPr>
      <w:r>
        <w:rPr/>
        <w:t>Erythromycine</w:t>
      </w:r>
      <w:r>
        <w:rPr/>
      </w:r>
      <w:r>
        <w:rPr/>
        <w:t xml:space="preserve"> </w:t>
      </w:r>
      <w:r>
        <w:rPr/>
        <w:t>éthylsuccinate</w:t>
      </w:r>
      <w:r>
        <w:rPr/>
        <w:t xml:space="preserve"> 40 - 60 mg/kg/j pendant 14 jours en 2 prises par jour</w:t>
      </w:r>
    </w:p>
    <w:p>
      <w:pPr>
        <w:numPr>
          <w:ilvl w:val="1"/>
          <w:numId w:val="12"/>
        </w:numPr>
      </w:pPr>
      <w:r>
        <w:rPr/>
        <w:t>Josamycine</w:t>
      </w:r>
      <w:r>
        <w:rPr/>
        <w:t xml:space="preserve"> 50 mg/kg/j pendant 14 jours en 2 prises par jour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En pratique</w:t>
      </w:r>
    </w:p>
    <w:p>
      <w:pPr>
        <w:numPr>
          <w:ilvl w:val="0"/>
          <w:numId w:val="12"/>
        </w:numPr>
      </w:pPr>
      <w:r>
        <w:rPr/>
        <w:t>Traiter comme pneumopathie à pneumocoque en 1ère intention -&gt; Amoxicilline 7j</w:t>
      </w:r>
    </w:p>
    <w:p>
      <w:pPr>
        <w:numPr>
          <w:ilvl w:val="0"/>
          <w:numId w:val="12"/>
        </w:numPr>
      </w:pPr>
      <w:r>
        <w:rPr/>
        <w:t xml:space="preserve">Si &lt; 3 </w:t>
      </w:r>
      <w:r>
        <w:rPr/>
        <w:t>ans</w:t>
      </w:r>
      <w:r>
        <w:rPr/>
      </w:r>
      <w:r>
        <w:rPr/>
        <w:t xml:space="preserve"> : Penser pneumocoque ou </w:t>
      </w:r>
      <w:r>
        <w:rPr>
          <w:i/>
        </w:rPr>
        <w:t xml:space="preserve">H. Influenzae en 1er lieu -&gt; </w:t>
      </w:r>
      <w:r>
        <w:rPr/>
        <w:t>Amoxi-clav</w:t>
      </w:r>
      <w:r>
        <w:rPr/>
        <w:t xml:space="preserve"> 7j</w:t>
      </w:r>
    </w:p>
    <w:p>
      <w:pPr>
        <w:numPr>
          <w:ilvl w:val="0"/>
          <w:numId w:val="12"/>
        </w:numPr>
      </w:pPr>
      <w:r>
        <w:rPr/>
        <w:t xml:space="preserve">Si pas d’amélioration après 48h d’antibiothérapie bien menée </w:t>
      </w:r>
      <w:r>
        <w:rPr/>
        <w:t>-</w:t>
      </w:r>
      <w:r>
        <w:rPr/>
      </w:r>
      <w:r>
        <w:rPr/>
        <w:t>&gt; Macrolide</w:t>
      </w:r>
    </w:p>
    <w:p>
      <w:pPr>
        <w:numPr>
          <w:ilvl w:val="0"/>
          <w:numId w:val="12"/>
        </w:numPr>
      </w:pPr>
      <w:r>
        <w:rPr/>
        <w:t xml:space="preserve">Si AEG +++ : </w:t>
      </w:r>
    </w:p>
    <w:p>
      <w:pPr>
        <w:numPr>
          <w:ilvl w:val="1"/>
          <w:numId w:val="12"/>
        </w:numPr>
      </w:pPr>
      <w:r>
        <w:rPr/>
        <w:t xml:space="preserve">Chez les &lt; 5 ans -&gt; </w:t>
      </w:r>
      <w:r>
        <w:rPr/>
        <w:t>Amoxi-clav</w:t>
      </w:r>
      <w:r>
        <w:rPr/>
        <w:t xml:space="preserve"> injectable +++ 7j, ceftriaxone 50mg/kg/j en une seule injection injectable)</w:t>
      </w:r>
    </w:p>
    <w:p>
      <w:pPr>
        <w:numPr>
          <w:ilvl w:val="1"/>
          <w:numId w:val="12"/>
        </w:numPr>
      </w:pPr>
      <w:r>
        <w:rPr/>
        <w:t>Chez les &gt; 5 ans -&gt; Amoxicilline ou ampicilline (100mg/kg/24h)</w:t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Traitement préventif</w:t>
      </w:r>
    </w:p>
    <w:p>
      <w:pPr>
        <w:numPr>
          <w:ilvl w:val="0"/>
          <w:numId w:val="12"/>
        </w:numPr>
      </w:pPr>
      <w:r>
        <w:rPr/>
        <w:t xml:space="preserve">Vaccin </w:t>
      </w:r>
      <w:r>
        <w:rPr/>
        <w:t>antipneumococcique</w:t>
      </w:r>
      <w:r>
        <w:rPr/>
        <w:t xml:space="preserve"> </w:t>
      </w:r>
      <w:r>
        <w:rPr/>
        <w:t>(2 sortes)</w:t>
      </w:r>
      <w:r>
        <w:rPr/>
      </w:r>
      <w:r>
        <w:rPr/>
        <w:t xml:space="preserve"> </w:t>
      </w:r>
    </w:p>
    <w:p>
      <w:pPr>
        <w:numPr>
          <w:ilvl w:val="1"/>
          <w:numId w:val="12"/>
        </w:numPr>
      </w:pPr>
      <w:r>
        <w:rPr/>
        <w:t>Chez tout enfant et spécialement les drépanocytaires, splénectomisés, syndrome néphrotique, insuffisants rénaux, insuffisants cardiaques</w:t>
      </w:r>
    </w:p>
    <w:p>
      <w:pPr>
        <w:numPr>
          <w:ilvl w:val="1"/>
          <w:numId w:val="12"/>
        </w:numPr>
      </w:pPr>
      <w:r>
        <w:rPr/>
        <w:t>Vaccin anti-Hib</w:t>
      </w:r>
      <w:r>
        <w:rPr/>
        <w:br/>
      </w:r>
    </w:p>
    <w:p>
      <w:pPr>
        <w:numPr>
          <w:ilvl w:val="0"/>
          <w:numId w:val="12"/>
        </w:numPr>
      </w:pPr>
      <w:r>
        <w:rPr/>
        <w:t>Oracilline</w:t>
      </w:r>
      <w:r>
        <w:rPr/>
        <w:t xml:space="preserve"> systématique chez les drépanocytaires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CONCLUSION</w:t>
      </w:r>
    </w:p>
    <w:p>
      <w:pPr>
        <w:numPr>
          <w:ilvl w:val="0"/>
          <w:numId w:val="12"/>
        </w:numPr>
      </w:pPr>
      <w:r>
        <w:rPr/>
        <w:t>Pneumopathies bactériennes : fréquentes</w:t>
      </w:r>
    </w:p>
    <w:p>
      <w:pPr>
        <w:numPr>
          <w:ilvl w:val="0"/>
          <w:numId w:val="12"/>
        </w:numPr>
      </w:pPr>
      <w:r>
        <w:rPr/>
        <w:t>Histoire clinique + radiographie du thorax orientent le traitement</w:t>
      </w:r>
    </w:p>
    <w:p>
      <w:pPr>
        <w:numPr>
          <w:ilvl w:val="0"/>
          <w:numId w:val="12"/>
        </w:numPr>
      </w:pPr>
      <w:r>
        <w:rPr/>
        <w:t>Un rajout ou un changement d’antibiotique doit être effectué après 48h s’il n’y a pas d’amélioration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