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coqueluche chez l’enfant</w:t>
      </w:r>
    </w:p>
    <w:p>
      <w:pPr/>
      <w:r>
        <w:rPr/>
        <w:t>22/04/2026</w:t>
      </w:r>
    </w:p>
    <w:p>
      <w:pPr/>
      <w:r>
        <w:rPr/>
        <w:t>Dr Lova</w:t>
      </w:r>
    </w:p>
    <w:p>
      <w:pPr>
        <w:pStyle w:val="Heading2"/>
      </w:pPr>
      <w:r>
        <w:rPr/>
        <w:t>Objectifs</w:t>
      </w:r>
    </w:p>
    <w:p>
      <w:pPr/>
      <w:r>
        <w:rPr/>
        <w:t>Diagnostic positif</w:t>
      </w:r>
    </w:p>
    <w:p>
      <w:pPr/>
      <w:r>
        <w:rPr/>
        <w:t xml:space="preserve">Déc le PEC curative et préventive </w:t>
      </w:r>
    </w:p>
    <w:p>
      <w:pPr>
        <w:pStyle w:val="Heading2"/>
      </w:pPr>
      <w:r>
        <w:rPr/>
        <w:t>Introduction</w:t>
      </w:r>
    </w:p>
    <w:p>
      <w:pPr/>
      <w:r>
        <w:rPr/>
        <w:t>Coqueluche</w:t>
      </w:r>
    </w:p>
    <w:p>
      <w:pPr>
        <w:numPr>
          <w:ilvl w:val="1"/>
          <w:numId w:val="8"/>
        </w:numPr>
      </w:pPr>
      <w:r>
        <w:rPr/>
        <w:t xml:space="preserve">Infection bactérienne due à Bordetella </w:t>
      </w:r>
      <w:r>
        <w:rPr/>
        <w:t>pertusis</w:t>
      </w:r>
      <w:r>
        <w:rPr/>
        <w:t>.</w:t>
      </w:r>
    </w:p>
    <w:p>
      <w:pPr>
        <w:numPr>
          <w:ilvl w:val="1"/>
          <w:numId w:val="8"/>
        </w:numPr>
      </w:pPr>
      <w:r>
        <w:rPr/>
        <w:t>Très contagieuse et très grave chez les petits nourrissons non vaccinés (complications +++ = apnée)</w:t>
      </w:r>
    </w:p>
    <w:p>
      <w:pPr>
        <w:pStyle w:val="Heading2"/>
      </w:pPr>
      <w:r>
        <w:rPr/>
        <w:t xml:space="preserve">Diagnostic </w:t>
      </w:r>
      <w:r>
        <w:rPr/>
        <w:t>positif</w:t>
      </w:r>
      <w:r>
        <w:rPr/>
        <w:t xml:space="preserve"> </w:t>
      </w:r>
    </w:p>
    <w:p>
      <w:pPr>
        <w:pStyle w:val="Heading3"/>
      </w:pPr>
      <w:r>
        <w:rPr/>
        <w:t>Clinique</w:t>
      </w:r>
    </w:p>
    <w:p>
      <w:pPr>
        <w:pStyle w:val="Heading4"/>
      </w:pPr>
      <w:r>
        <w:rPr/>
        <w:t>Forme typique : enfant non vacciné</w:t>
      </w:r>
    </w:p>
    <w:p>
      <w:pPr/>
      <w:r>
        <w:rPr/>
        <w:t>Incubation : 5 à 10 jours</w:t>
      </w:r>
    </w:p>
    <w:p>
      <w:pPr/>
      <w:r>
        <w:rPr/>
        <w:t>Phase catarrhale (5 à 10j) : fièvre 38,5, toux, rhinorrhée</w:t>
      </w:r>
    </w:p>
    <w:p>
      <w:pPr/>
      <w:r>
        <w:rPr/>
        <w:t>Phase d’état (3 – 4 semaines</w:t>
      </w:r>
    </w:p>
    <w:p>
      <w:pPr>
        <w:numPr>
          <w:ilvl w:val="1"/>
          <w:numId w:val="8"/>
        </w:numPr>
      </w:pPr>
      <w:r>
        <w:rPr/>
        <w:t>Toux quinteuse paroxystique, émétisante (</w:t>
      </w:r>
      <w:r>
        <w:rPr/>
        <w:t>mampadoa</w:t>
      </w:r>
      <w:r>
        <w:rPr/>
        <w:t xml:space="preserve">) et </w:t>
      </w:r>
      <w:r>
        <w:rPr/>
        <w:t>cyanosante</w:t>
      </w:r>
      <w:r>
        <w:rPr/>
        <w:t xml:space="preserve"> avec difficulté de reprise inspiratoire : « chant de coq »</w:t>
      </w:r>
    </w:p>
    <w:p>
      <w:pPr>
        <w:numPr>
          <w:ilvl w:val="1"/>
          <w:numId w:val="8"/>
        </w:numPr>
      </w:pPr>
      <w:r>
        <w:rPr/>
        <w:t>Expectoration claire et épaisse</w:t>
      </w:r>
    </w:p>
    <w:p>
      <w:pPr>
        <w:numPr>
          <w:ilvl w:val="1"/>
          <w:numId w:val="8"/>
        </w:numPr>
      </w:pPr>
      <w:r>
        <w:rPr/>
        <w:t>Examen clinique normale enter les touts</w:t>
      </w:r>
    </w:p>
    <w:p>
      <w:pPr/>
      <w:r>
        <w:rPr/>
        <w:t xml:space="preserve">Convalescence (2 à 3 mois) : diminution de la fréquence de la toux et de la quinte. </w:t>
      </w:r>
    </w:p>
    <w:p>
      <w:pPr>
        <w:pStyle w:val="Heading4"/>
      </w:pPr>
      <w:r>
        <w:rPr/>
        <w:t>Forme du nourrisson non vacciné ou incomplètement vacciné :</w:t>
      </w:r>
    </w:p>
    <w:p>
      <w:pPr/>
      <w:r>
        <w:rPr/>
        <w:t>Forem grave en raison des complication</w:t>
      </w:r>
      <w:r>
        <w:rPr/>
        <w:t>s</w:t>
      </w:r>
      <w:r>
        <w:rPr/>
        <w:t xml:space="preserve"> qui peuvent êt</w:t>
      </w:r>
      <w:r>
        <w:rPr/>
        <w:t>re</w:t>
      </w:r>
      <w:r>
        <w:rPr/>
        <w:t xml:space="preserve"> mortelle</w:t>
      </w:r>
    </w:p>
    <w:p>
      <w:pPr/>
      <w:r>
        <w:rPr/>
        <w:t xml:space="preserve">Toux </w:t>
      </w:r>
      <w:r>
        <w:rPr/>
        <w:t>quinteuses</w:t>
      </w:r>
      <w:r>
        <w:rPr/>
        <w:t xml:space="preserve"> asphyxiante</w:t>
      </w:r>
    </w:p>
    <w:p>
      <w:pPr/>
      <w:r>
        <w:rPr/>
        <w:t>Panée s</w:t>
      </w:r>
      <w:r>
        <w:rPr/>
        <w:t>y</w:t>
      </w:r>
      <w:r>
        <w:rPr/>
        <w:t>ncopale</w:t>
      </w:r>
    </w:p>
    <w:p>
      <w:pPr/>
      <w:r>
        <w:rPr/>
        <w:t>Encombrement</w:t>
      </w:r>
      <w:r>
        <w:rPr/>
        <w:t xml:space="preserve"> </w:t>
      </w:r>
      <w:r>
        <w:rPr/>
        <w:t>pulmonaire</w:t>
      </w:r>
      <w:r>
        <w:rPr/>
        <w:t>, atélectas</w:t>
      </w:r>
      <w:r>
        <w:rPr/>
        <w:t>i</w:t>
      </w:r>
      <w:r>
        <w:rPr/>
        <w:t xml:space="preserve">e </w:t>
      </w:r>
    </w:p>
    <w:p>
      <w:pPr/>
      <w:r>
        <w:rPr/>
        <w:t>Diff</w:t>
      </w:r>
      <w:r>
        <w:rPr/>
        <w:t>icu</w:t>
      </w:r>
      <w:r>
        <w:rPr/>
        <w:t xml:space="preserve">lté </w:t>
      </w:r>
      <w:r>
        <w:rPr/>
        <w:t>alimentaire</w:t>
      </w:r>
      <w:r>
        <w:rPr/>
        <w:t xml:space="preserve"> : </w:t>
      </w:r>
      <w:r>
        <w:rPr/>
        <w:t>dénutrition</w:t>
      </w:r>
      <w:r>
        <w:rPr/>
        <w:t xml:space="preserve">, déshydratation </w:t>
      </w:r>
    </w:p>
    <w:p>
      <w:pPr>
        <w:pStyle w:val="Heading4"/>
      </w:pPr>
      <w:r>
        <w:rPr/>
        <w:t>Forme de l’enfant vacciné</w:t>
      </w:r>
    </w:p>
    <w:p>
      <w:pPr/>
      <w:r>
        <w:rPr/>
        <w:t>Forem moins sévère et atypique</w:t>
      </w:r>
    </w:p>
    <w:p>
      <w:pPr/>
      <w:r>
        <w:rPr/>
        <w:t>Toux chronique avec des quintes mais rares</w:t>
      </w:r>
    </w:p>
    <w:p>
      <w:pPr/>
      <w:r>
        <w:rPr/>
        <w:t>Contagiosité : +</w:t>
      </w:r>
    </w:p>
    <w:p>
      <w:pPr>
        <w:pStyle w:val="Heading3"/>
      </w:pPr>
      <w:r>
        <w:rPr/>
        <w:t>Examens paracliniques</w:t>
      </w:r>
    </w:p>
    <w:p>
      <w:pPr/>
      <w:r>
        <w:rPr/>
        <w:t>NFS : hyperleucocytose à prédominance lymphocytaire, thrombocytose</w:t>
      </w:r>
    </w:p>
    <w:p>
      <w:pPr/>
      <w:r>
        <w:rPr/>
        <w:t>Vs, CRP élevé</w:t>
      </w:r>
      <w:r>
        <w:rPr/>
        <w:t>s</w:t>
      </w:r>
    </w:p>
    <w:p>
      <w:pPr/>
      <w:r>
        <w:rPr/>
        <w:t>Examen bactériologique :</w:t>
      </w:r>
    </w:p>
    <w:p>
      <w:pPr>
        <w:numPr>
          <w:ilvl w:val="1"/>
          <w:numId w:val="8"/>
        </w:numPr>
      </w:pPr>
      <w:r>
        <w:rPr/>
        <w:t xml:space="preserve">Culture ou PCR coqueluche ++ : isolement du genre responsable </w:t>
      </w:r>
    </w:p>
    <w:p>
      <w:pPr>
        <w:pStyle w:val="Heading3"/>
      </w:pPr>
      <w:r>
        <w:rPr/>
        <w:t>Complications</w:t>
      </w:r>
    </w:p>
    <w:p>
      <w:pPr/>
      <w:r>
        <w:rPr/>
        <w:t>Déshydratation, dénutrition par vomissements +++ et difficulté alimentaire</w:t>
      </w:r>
    </w:p>
    <w:p>
      <w:pPr/>
      <w:r>
        <w:rPr/>
        <w:t xml:space="preserve">Complication neurologique : apnée, convulsion </w:t>
      </w:r>
    </w:p>
    <w:p>
      <w:pPr/>
      <w:r>
        <w:rPr/>
        <w:t>Complications cardiaques : apnée qui peut donner un</w:t>
      </w:r>
      <w:r>
        <w:rPr/>
        <w:t>e</w:t>
      </w:r>
      <w:r>
        <w:rPr/>
        <w:t xml:space="preserve"> bradycardie puis arrêt cardiaque</w:t>
      </w:r>
    </w:p>
    <w:p>
      <w:pPr/>
      <w:r>
        <w:rPr/>
        <w:t>Surinfection</w:t>
      </w:r>
      <w:r>
        <w:rPr/>
        <w:t xml:space="preserve"> broncho-pulmonaire </w:t>
      </w:r>
    </w:p>
    <w:p>
      <w:pPr/>
      <w:r>
        <w:rPr/>
        <w:t>Complication mécaniques (assez rares)</w:t>
      </w:r>
    </w:p>
    <w:p>
      <w:pPr>
        <w:numPr>
          <w:ilvl w:val="1"/>
          <w:numId w:val="8"/>
        </w:numPr>
      </w:pPr>
      <w:r>
        <w:rPr/>
        <w:t>Purpura du visage</w:t>
      </w:r>
    </w:p>
    <w:p>
      <w:pPr>
        <w:numPr>
          <w:ilvl w:val="1"/>
          <w:numId w:val="8"/>
        </w:numPr>
      </w:pPr>
      <w:r>
        <w:rPr/>
        <w:t>Epistaxis</w:t>
      </w:r>
    </w:p>
    <w:p>
      <w:pPr>
        <w:numPr>
          <w:ilvl w:val="1"/>
          <w:numId w:val="8"/>
        </w:numPr>
      </w:pPr>
      <w:r>
        <w:rPr/>
        <w:t>Prolapsus rectal</w:t>
      </w:r>
    </w:p>
    <w:p>
      <w:pPr>
        <w:numPr>
          <w:ilvl w:val="1"/>
          <w:numId w:val="8"/>
        </w:numPr>
      </w:pPr>
      <w:r>
        <w:rPr/>
        <w:t>Hernie</w:t>
      </w:r>
    </w:p>
    <w:p>
      <w:pPr>
        <w:numPr>
          <w:ilvl w:val="1"/>
          <w:numId w:val="8"/>
        </w:numPr>
      </w:pPr>
      <w:r>
        <w:rPr/>
        <w:t xml:space="preserve">Pneumothorax </w:t>
      </w:r>
    </w:p>
    <w:p>
      <w:pPr>
        <w:pStyle w:val="Heading2"/>
      </w:pPr>
      <w:r>
        <w:rPr/>
        <w:t>Diagnostic différentiel</w:t>
      </w:r>
    </w:p>
    <w:p>
      <w:pPr/>
      <w:r>
        <w:rPr/>
        <w:t>Devant la quinte de toux</w:t>
      </w:r>
    </w:p>
    <w:p>
      <w:pPr>
        <w:numPr>
          <w:ilvl w:val="1"/>
          <w:numId w:val="8"/>
        </w:numPr>
      </w:pPr>
      <w:r>
        <w:rPr/>
        <w:t>Pneumopathie du nouveau-né à chlamydia trachomatis (transmis de la mère)</w:t>
      </w:r>
    </w:p>
    <w:p>
      <w:pPr>
        <w:numPr>
          <w:ilvl w:val="1"/>
          <w:numId w:val="8"/>
        </w:numPr>
      </w:pPr>
      <w:r>
        <w:rPr/>
        <w:t>Bronchiolite aigue</w:t>
      </w:r>
    </w:p>
    <w:p>
      <w:pPr>
        <w:numPr>
          <w:ilvl w:val="1"/>
          <w:numId w:val="8"/>
        </w:numPr>
      </w:pPr>
      <w:r>
        <w:rPr/>
        <w:t>RGO</w:t>
      </w:r>
    </w:p>
    <w:p>
      <w:pPr/>
      <w:r>
        <w:rPr/>
        <w:t>Devant la toux persistante</w:t>
      </w:r>
    </w:p>
    <w:p>
      <w:pPr>
        <w:numPr>
          <w:ilvl w:val="1"/>
          <w:numId w:val="8"/>
        </w:numPr>
      </w:pPr>
      <w:r>
        <w:rPr/>
        <w:t>Tuberculose pulmonaire</w:t>
      </w:r>
    </w:p>
    <w:p>
      <w:pPr>
        <w:numPr>
          <w:ilvl w:val="1"/>
          <w:numId w:val="8"/>
        </w:numPr>
      </w:pPr>
      <w:r>
        <w:rPr/>
        <w:t>Cardiopathie congénitale</w:t>
      </w:r>
    </w:p>
    <w:p>
      <w:pPr>
        <w:numPr>
          <w:ilvl w:val="1"/>
          <w:numId w:val="8"/>
        </w:numPr>
      </w:pPr>
      <w:r>
        <w:rPr/>
        <w:t xml:space="preserve">Asthme de l’enfant </w:t>
      </w:r>
    </w:p>
    <w:p>
      <w:pPr>
        <w:pStyle w:val="Heading2"/>
      </w:pPr>
      <w:r>
        <w:rPr/>
        <w:t>Traitements</w:t>
      </w:r>
    </w:p>
    <w:p>
      <w:pPr>
        <w:pStyle w:val="Heading3"/>
      </w:pPr>
      <w:r>
        <w:rPr/>
        <w:t>Curatif</w:t>
      </w:r>
    </w:p>
    <w:p>
      <w:pPr>
        <w:pStyle w:val="Heading4"/>
      </w:pPr>
      <w:r>
        <w:rPr/>
        <w:t>Buts</w:t>
      </w:r>
    </w:p>
    <w:p>
      <w:pPr/>
      <w:r>
        <w:rPr/>
        <w:t xml:space="preserve">Eradiquer le germe </w:t>
      </w:r>
    </w:p>
    <w:p>
      <w:pPr/>
      <w:r>
        <w:rPr/>
        <w:t xml:space="preserve">Prévenir les complications </w:t>
      </w:r>
    </w:p>
    <w:p>
      <w:pPr>
        <w:pStyle w:val="Heading4"/>
      </w:pPr>
      <w:r>
        <w:rPr/>
        <w:t xml:space="preserve">Moyens </w:t>
      </w:r>
    </w:p>
    <w:p>
      <w:pPr/>
      <w:r>
        <w:rPr/>
        <w:t xml:space="preserve">Hospitalisation </w:t>
      </w:r>
    </w:p>
    <w:p>
      <w:pPr/>
      <w:r>
        <w:rPr/>
        <w:t>Isolement</w:t>
      </w:r>
    </w:p>
    <w:p>
      <w:pPr/>
      <w:r>
        <w:rPr/>
        <w:t>Hydratation</w:t>
      </w:r>
    </w:p>
    <w:p>
      <w:pPr/>
      <w:r>
        <w:rPr/>
        <w:t>Kinésithérapie respiratoire</w:t>
      </w:r>
    </w:p>
    <w:p>
      <w:pPr/>
      <w:r>
        <w:rPr/>
        <w:t xml:space="preserve">Ventilation </w:t>
      </w:r>
    </w:p>
    <w:p>
      <w:pPr/>
      <w:r>
        <w:rPr/>
        <w:t xml:space="preserve">Antibiothérapie </w:t>
      </w:r>
    </w:p>
    <w:p>
      <w:pPr>
        <w:numPr>
          <w:ilvl w:val="1"/>
          <w:numId w:val="8"/>
        </w:numPr>
      </w:pPr>
      <w:r>
        <w:rPr/>
        <w:t xml:space="preserve">Les macrolides </w:t>
      </w:r>
    </w:p>
    <w:p>
      <w:pPr>
        <w:numPr>
          <w:ilvl w:val="2"/>
          <w:numId w:val="8"/>
        </w:numPr>
      </w:pPr>
      <w:r>
        <w:rPr/>
        <w:t>Clarithromycine 15mg/kg/j en 2 prises (7j)</w:t>
      </w:r>
    </w:p>
    <w:p>
      <w:pPr>
        <w:numPr>
          <w:ilvl w:val="2"/>
          <w:numId w:val="8"/>
        </w:numPr>
      </w:pPr>
      <w:r>
        <w:rPr/>
        <w:t>Azithromycine 20mg/kg/j en prises (3j)</w:t>
      </w:r>
    </w:p>
    <w:p>
      <w:pPr>
        <w:pStyle w:val="Heading4"/>
      </w:pPr>
      <w:r>
        <w:rPr/>
        <w:t>Indications</w:t>
      </w:r>
    </w:p>
    <w:p>
      <w:pPr/>
      <w:r>
        <w:rPr/>
        <w:t xml:space="preserve">Avant 3 mois et ou présence de signes de gravité </w:t>
      </w:r>
    </w:p>
    <w:p>
      <w:pPr>
        <w:numPr>
          <w:ilvl w:val="1"/>
          <w:numId w:val="8"/>
        </w:numPr>
      </w:pPr>
      <w:r>
        <w:rPr/>
        <w:t xml:space="preserve">PEC hospitalière </w:t>
      </w:r>
    </w:p>
    <w:p>
      <w:pPr>
        <w:numPr>
          <w:ilvl w:val="1"/>
          <w:numId w:val="8"/>
        </w:numPr>
      </w:pPr>
      <w:r>
        <w:rPr/>
        <w:t>Isolement</w:t>
      </w:r>
    </w:p>
    <w:p>
      <w:pPr>
        <w:numPr>
          <w:ilvl w:val="1"/>
          <w:numId w:val="8"/>
        </w:numPr>
      </w:pPr>
      <w:r>
        <w:rPr/>
        <w:t>Surveillance +++ (sous scope)</w:t>
      </w:r>
    </w:p>
    <w:p>
      <w:pPr>
        <w:numPr>
          <w:ilvl w:val="1"/>
          <w:numId w:val="8"/>
        </w:numPr>
      </w:pPr>
      <w:r>
        <w:rPr/>
        <w:t>Alimentation fractionnée</w:t>
      </w:r>
    </w:p>
    <w:p>
      <w:pPr>
        <w:numPr>
          <w:ilvl w:val="1"/>
          <w:numId w:val="8"/>
        </w:numPr>
      </w:pPr>
      <w:r>
        <w:rPr/>
        <w:t>Kinésithérapie respiratoire : encombrement, atélectasie</w:t>
      </w:r>
    </w:p>
    <w:p>
      <w:pPr>
        <w:numPr>
          <w:ilvl w:val="1"/>
          <w:numId w:val="8"/>
        </w:numPr>
      </w:pPr>
      <w:r>
        <w:rPr/>
        <w:t>Ventilation pour les formes sévère</w:t>
      </w:r>
      <w:r>
        <w:rPr/>
        <w:t>s</w:t>
      </w:r>
    </w:p>
    <w:p>
      <w:pPr>
        <w:numPr>
          <w:ilvl w:val="1"/>
          <w:numId w:val="8"/>
        </w:numPr>
      </w:pPr>
      <w:r>
        <w:rPr/>
        <w:t xml:space="preserve">Antibiothérapie </w:t>
      </w:r>
      <w:r>
        <w:rPr/>
        <w:t>(éviter l’expansion de la maladie)</w:t>
      </w:r>
    </w:p>
    <w:p>
      <w:pPr/>
      <w:r>
        <w:rPr/>
        <w:t>Après 3 mois et en absence de signes de gravité</w:t>
      </w:r>
    </w:p>
    <w:p>
      <w:pPr>
        <w:numPr>
          <w:ilvl w:val="1"/>
          <w:numId w:val="8"/>
        </w:numPr>
      </w:pPr>
      <w:r>
        <w:rPr/>
        <w:t>Traitement ambulatoire</w:t>
      </w:r>
    </w:p>
    <w:p>
      <w:pPr>
        <w:numPr>
          <w:ilvl w:val="1"/>
          <w:numId w:val="8"/>
        </w:numPr>
      </w:pPr>
      <w:r>
        <w:rPr/>
        <w:t>Antibiothérapie</w:t>
      </w:r>
    </w:p>
    <w:p>
      <w:pPr>
        <w:numPr>
          <w:ilvl w:val="1"/>
          <w:numId w:val="8"/>
        </w:numPr>
      </w:pPr>
      <w:r>
        <w:rPr/>
        <w:t>Kinésithérapie respiratoire en cas de besoin</w:t>
      </w:r>
    </w:p>
    <w:p>
      <w:pPr>
        <w:pStyle w:val="Heading3"/>
      </w:pPr>
      <w:r>
        <w:rPr/>
        <w:t>Traitement préventif</w:t>
      </w:r>
    </w:p>
    <w:p>
      <w:pPr>
        <w:pStyle w:val="Heading4"/>
      </w:pPr>
      <w:r>
        <w:rPr/>
        <w:t>Primaire</w:t>
      </w:r>
    </w:p>
    <w:p>
      <w:pPr/>
      <w:r>
        <w:rPr/>
        <w:t>Vaccination anticoquelucheuse</w:t>
      </w:r>
    </w:p>
    <w:p>
      <w:pPr>
        <w:pStyle w:val="Heading4"/>
      </w:pPr>
      <w:r>
        <w:rPr/>
        <w:t>Secondaire</w:t>
      </w:r>
    </w:p>
    <w:p>
      <w:pPr/>
      <w:r>
        <w:rPr/>
        <w:t>Isolement</w:t>
      </w:r>
    </w:p>
    <w:p>
      <w:pPr/>
      <w:r>
        <w:rPr>
          <w:b/>
        </w:rPr>
        <w:t>Antibioprophylaxie des sujet contacts</w:t>
      </w:r>
      <w:r>
        <w:rPr/>
        <w:t xml:space="preserve"> par macrolides les plutôt possible </w:t>
      </w:r>
    </w:p>
    <w:p>
      <w:pPr>
        <w:numPr>
          <w:ilvl w:val="1"/>
          <w:numId w:val="8"/>
        </w:numPr>
      </w:pPr>
      <w:r>
        <w:rPr/>
        <w:t>Nourrissons moins de 6 mois même vaccinés</w:t>
      </w:r>
    </w:p>
    <w:p>
      <w:pPr>
        <w:numPr>
          <w:ilvl w:val="1"/>
          <w:numId w:val="8"/>
        </w:numPr>
      </w:pPr>
      <w:r>
        <w:rPr/>
        <w:t xml:space="preserve">Nourrissons de 7 à 11 mois reçu mois de 2 doses </w:t>
      </w:r>
    </w:p>
    <w:p>
      <w:pPr>
        <w:numPr>
          <w:ilvl w:val="1"/>
          <w:numId w:val="8"/>
        </w:numPr>
      </w:pPr>
      <w:r>
        <w:rPr/>
        <w:t>Personnes fragiles : âgées, immunodéprimées, ave pathologie respiratoire chroniques</w:t>
      </w:r>
    </w:p>
    <w:p>
      <w:pPr>
        <w:numPr>
          <w:ilvl w:val="1"/>
          <w:numId w:val="8"/>
        </w:numPr>
      </w:pPr>
      <w:r>
        <w:rPr/>
        <w:t>Femmes enceinte au cours 3</w:t>
      </w:r>
      <w:r>
        <w:rPr/>
        <w:t>ème</w:t>
      </w:r>
      <w:r>
        <w:rPr/>
        <w:t xml:space="preserve"> trimestre</w:t>
      </w:r>
    </w:p>
    <w:p>
      <w:pPr/>
      <w:r>
        <w:rPr/>
        <w:t xml:space="preserve">Eviction scolaire puis retour en collectivité après 5 jours de traitement ou éviction scolaire pdt 2 semaines si pas de traitement </w:t>
      </w:r>
    </w:p>
    <w:p>
      <w:pPr>
        <w:pStyle w:val="Heading2"/>
      </w:pPr>
      <w:r>
        <w:rPr/>
        <w:t xml:space="preserve">Conclusion </w:t>
      </w:r>
    </w:p>
    <w:p>
      <w:pPr/>
      <w:r>
        <w:rPr/>
        <w:t>Infection bactérienne sévère et contagieuse surtout chez le nourrisson</w:t>
      </w:r>
    </w:p>
    <w:p>
      <w:pPr/>
      <w:r>
        <w:rPr/>
        <w:t>Prévention primaire par le vaccin essentielle pour protéger les terrain</w:t>
      </w:r>
      <w:r>
        <w:rPr/>
        <w:t>s</w:t>
      </w:r>
      <w:r>
        <w:rPr/>
        <w:t xml:space="preserve"> à risque (nourrisson et nouveau-né)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