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detresse respiratoire du nourrisson et de l’enfant</w:t>
      </w:r>
    </w:p>
    <w:p>
      <w:pPr/>
      <w:r>
        <w:rPr/>
        <w:t xml:space="preserve">Dr </w:t>
      </w:r>
      <w:r>
        <w:rPr/>
        <w:t>Rakotomalala</w:t>
      </w:r>
      <w:r>
        <w:rPr/>
        <w:t xml:space="preserve"> Lova</w:t>
      </w:r>
    </w:p>
    <w:p>
      <w:pPr>
        <w:pStyle w:val="Heading2"/>
      </w:pPr>
      <w:r>
        <w:rPr/>
        <w:t>Objectifs</w:t>
      </w:r>
    </w:p>
    <w:p>
      <w:pPr/>
      <w:r>
        <w:rPr/>
        <w:t>Poser le diagnostic positif et de gravité d’une détresse respiratoire</w:t>
      </w:r>
    </w:p>
    <w:p>
      <w:pPr/>
      <w:r>
        <w:rPr/>
        <w:t>r</w:t>
      </w:r>
      <w:r>
        <w:rPr/>
        <w:t xml:space="preserve"> les étiologies d’une détresse </w:t>
      </w:r>
    </w:p>
    <w:p>
      <w:pPr/>
      <w:r>
        <w:rPr/>
        <w:t xml:space="preserve">Citer les principes du traitement </w:t>
      </w:r>
    </w:p>
    <w:p>
      <w:pPr>
        <w:pStyle w:val="Heading2"/>
      </w:pPr>
      <w:r>
        <w:rPr/>
        <w:t>Introduction</w:t>
      </w:r>
    </w:p>
    <w:p>
      <w:pPr/>
      <w:r>
        <w:rPr/>
        <w:t xml:space="preserve">Définition </w:t>
      </w:r>
    </w:p>
    <w:p>
      <w:pPr>
        <w:numPr>
          <w:ilvl w:val="1"/>
          <w:numId w:val="8"/>
        </w:numPr>
      </w:pPr>
      <w:r>
        <w:rPr/>
        <w:t>Détresse respiratoire : difficulté respiratoire</w:t>
      </w:r>
    </w:p>
    <w:p>
      <w:pPr/>
      <w:r>
        <w:rPr/>
        <w:t>Intérêts</w:t>
      </w:r>
    </w:p>
    <w:p>
      <w:pPr>
        <w:numPr>
          <w:ilvl w:val="1"/>
          <w:numId w:val="8"/>
        </w:numPr>
      </w:pPr>
      <w:r>
        <w:rPr/>
        <w:t>Situation fréquente et angoissante en pratique quotidienne</w:t>
      </w:r>
    </w:p>
    <w:p>
      <w:pPr>
        <w:numPr>
          <w:ilvl w:val="1"/>
          <w:numId w:val="8"/>
        </w:numPr>
      </w:pPr>
      <w:r>
        <w:rPr/>
        <w:t>Urgence diagnostique et thérapeutique</w:t>
      </w:r>
    </w:p>
    <w:p>
      <w:pPr>
        <w:numPr>
          <w:ilvl w:val="1"/>
          <w:numId w:val="8"/>
        </w:numPr>
      </w:pPr>
      <w:r>
        <w:rPr/>
        <w:t>Reconnaitre la cause +++, d’en évaluer la gravité</w:t>
      </w:r>
    </w:p>
    <w:p>
      <w:pPr>
        <w:numPr>
          <w:ilvl w:val="1"/>
          <w:numId w:val="8"/>
        </w:numPr>
      </w:pPr>
      <w:r>
        <w:rPr/>
        <w:t>Mettre en route le traitement et surveillance efficacité</w:t>
      </w:r>
    </w:p>
    <w:p>
      <w:pPr>
        <w:pStyle w:val="Heading2"/>
      </w:pPr>
      <w:r>
        <w:rPr/>
        <w:t>Diagnostic positif</w:t>
      </w:r>
    </w:p>
    <w:p>
      <w:pPr/>
      <w:r>
        <w:rPr/>
        <w:t>Diagnostic positif est clinique</w:t>
      </w:r>
    </w:p>
    <w:p>
      <w:pPr/>
      <w:r>
        <w:rPr>
          <w:color w:val="ED7D31"/>
        </w:rPr>
        <w:t>Modification du rythme respiratoire</w:t>
      </w:r>
    </w:p>
    <w:p>
      <w:pPr>
        <w:numPr>
          <w:ilvl w:val="1"/>
          <w:numId w:val="8"/>
        </w:numPr>
      </w:pPr>
      <w:r>
        <w:rPr/>
        <w:t>Polypnée le plus souvent</w:t>
      </w:r>
    </w:p>
    <w:p>
      <w:pPr>
        <w:numPr>
          <w:ilvl w:val="1"/>
          <w:numId w:val="8"/>
        </w:numPr>
      </w:pPr>
      <w:r>
        <w:rPr/>
        <w:t>Bradypnée</w:t>
      </w:r>
    </w:p>
    <w:p>
      <w:pPr/>
      <w:r>
        <w:rPr>
          <w:color w:val="ED7D31"/>
        </w:rPr>
        <w:t xml:space="preserve">Signes de lute </w:t>
      </w:r>
      <w:r>
        <w:rPr/>
        <w:t>: témoin de la mise en jeu des muscles respiratoires</w:t>
      </w:r>
    </w:p>
    <w:p>
      <w:pPr>
        <w:numPr>
          <w:ilvl w:val="1"/>
          <w:numId w:val="8"/>
        </w:numPr>
      </w:pPr>
      <w:r>
        <w:rPr/>
        <w:t>Battement des ailles du nez</w:t>
      </w:r>
    </w:p>
    <w:p>
      <w:pPr>
        <w:numPr>
          <w:ilvl w:val="1"/>
          <w:numId w:val="8"/>
        </w:numPr>
      </w:pPr>
      <w:r>
        <w:rPr/>
        <w:t>Tirage sus sternal, sous sternal, inter costal, sous costal</w:t>
      </w:r>
    </w:p>
    <w:p>
      <w:pPr>
        <w:numPr>
          <w:ilvl w:val="1"/>
          <w:numId w:val="8"/>
        </w:numPr>
      </w:pPr>
      <w:r>
        <w:rPr/>
        <w:t xml:space="preserve">Score de </w:t>
      </w:r>
      <w:r>
        <w:rPr/>
        <w:t>Silvermann</w:t>
      </w:r>
      <w:r>
        <w:rPr/>
        <w:t xml:space="preserve"> (score pour le </w:t>
      </w:r>
      <w:r>
        <w:rPr/>
        <w:t>nouveau-né</w:t>
      </w:r>
      <w:r>
        <w:rPr/>
        <w:t xml:space="preserve"> </w:t>
      </w:r>
      <w:r>
        <w:rPr/>
        <w:t>seulement) *</w:t>
      </w:r>
      <w:r>
        <w:rPr/>
        <w:t>**</w:t>
      </w:r>
    </w:p>
    <w:p>
      <w:pPr>
        <w:pStyle w:val="Heading2"/>
      </w:pPr>
      <w:r>
        <w:rPr/>
        <w:t>Diagnostic de gravité</w:t>
      </w:r>
    </w:p>
    <w:p>
      <w:pPr>
        <w:pStyle w:val="Heading3"/>
      </w:pPr>
      <w:r>
        <w:rPr/>
        <w:t>Terrain spécifique à risque</w:t>
      </w:r>
    </w:p>
    <w:p>
      <w:pPr/>
      <w:r>
        <w:rPr/>
        <w:t>Prématurité</w:t>
      </w:r>
    </w:p>
    <w:p>
      <w:pPr/>
      <w:r>
        <w:rPr/>
        <w:t>Cardiopathie ou maladie respiratoire sous-jacente</w:t>
      </w:r>
    </w:p>
    <w:p>
      <w:pPr/>
      <w:r>
        <w:rPr/>
        <w:t xml:space="preserve">Drépanocytose, immunodépression </w:t>
      </w:r>
    </w:p>
    <w:p>
      <w:pPr>
        <w:pStyle w:val="Heading3"/>
      </w:pPr>
      <w:r>
        <w:rPr/>
        <w:t>Signes de mauvaise tolérance</w:t>
      </w:r>
    </w:p>
    <w:p>
      <w:pPr/>
      <w:r>
        <w:rPr/>
        <w:t>Polypnée : plus de 60 / min</w:t>
      </w:r>
    </w:p>
    <w:p>
      <w:pPr/>
      <w:r>
        <w:rPr/>
        <w:t>Signes d’épuisement : bradypnée, irrégularité du rythme respiratoire, apnée</w:t>
      </w:r>
    </w:p>
    <w:p>
      <w:pPr/>
      <w:r>
        <w:rPr/>
        <w:t>Signes d’hypoxie : cyanose, agitation, trouble de la conscience</w:t>
      </w:r>
    </w:p>
    <w:p>
      <w:pPr/>
      <w:r>
        <w:rPr/>
        <w:t>Signes d’hypercapnie : sueurs, tachycardie, hypertension artérielle</w:t>
      </w:r>
    </w:p>
    <w:p>
      <w:pPr>
        <w:pStyle w:val="Heading2"/>
      </w:pPr>
      <w:r>
        <w:rPr/>
        <w:t>Diagnostic étiologique</w:t>
      </w:r>
    </w:p>
    <w:p>
      <w:pPr>
        <w:pStyle w:val="Heading3"/>
      </w:pPr>
      <w:r>
        <w:rPr/>
        <w:t>Interrogatoire</w:t>
      </w:r>
    </w:p>
    <w:p>
      <w:pPr/>
      <w:r>
        <w:rPr/>
        <w:t>Terrain : âge</w:t>
      </w:r>
    </w:p>
    <w:p>
      <w:pPr/>
      <w:r>
        <w:rPr/>
        <w:t xml:space="preserve">Antécédents : </w:t>
      </w:r>
    </w:p>
    <w:p>
      <w:pPr>
        <w:numPr>
          <w:ilvl w:val="1"/>
          <w:numId w:val="8"/>
        </w:numPr>
      </w:pPr>
      <w:r>
        <w:rPr/>
        <w:t>Épisodes de détresse respiratoire (laryngites récidivantes, cirses d’asthme)</w:t>
      </w:r>
    </w:p>
    <w:p>
      <w:pPr>
        <w:numPr>
          <w:ilvl w:val="1"/>
          <w:numId w:val="8"/>
        </w:numPr>
      </w:pPr>
      <w:r>
        <w:rPr/>
        <w:t>Apnée, accès de tirage pendant le sommeil, difficulté d’endormissement, retentissement sur la croissance (syndrome d’apnée du sommeil)</w:t>
      </w:r>
    </w:p>
    <w:p>
      <w:pPr/>
      <w:r>
        <w:rPr/>
        <w:t xml:space="preserve">Circonstance </w:t>
      </w:r>
      <w:r>
        <w:rPr/>
        <w:t>de la survenue</w:t>
      </w:r>
      <w:r>
        <w:rPr/>
        <w:t xml:space="preserve"> : aigue avec syndrome de pénétration (corps étranger</w:t>
      </w:r>
      <w:r>
        <w:rPr/>
        <w:t>, apyrétique**, aigue, à partir de 6 mois</w:t>
      </w:r>
      <w:r>
        <w:rPr/>
        <w:t>) ou progressive + fièvre (contexte infectieux)</w:t>
      </w:r>
    </w:p>
    <w:p>
      <w:pPr>
        <w:pStyle w:val="Heading3"/>
      </w:pPr>
      <w:r>
        <w:rPr/>
        <w:t>Examen physique</w:t>
      </w:r>
    </w:p>
    <w:p>
      <w:pPr/>
      <w:r>
        <w:rPr/>
        <w:t>Complet et rapide</w:t>
      </w:r>
    </w:p>
    <w:p>
      <w:pPr>
        <w:pStyle w:val="Heading4"/>
      </w:pPr>
      <w:r>
        <w:rPr/>
        <w:t>Appareil respiratoire</w:t>
      </w:r>
    </w:p>
    <w:p>
      <w:pPr/>
      <w:r>
        <w:rPr/>
        <w:t>Auscultation pulmonaire : abolition MV ; sibilance, râles crépitants, caractère symétrique ou non des anomalies</w:t>
      </w:r>
    </w:p>
    <w:p>
      <w:pPr/>
      <w:r>
        <w:rPr>
          <w:color w:val="ED7D31"/>
        </w:rPr>
        <w:t xml:space="preserve">Evaluation du temps de la dyspnée +++ </w:t>
      </w:r>
      <w:r>
        <w:rPr/>
        <w:t xml:space="preserve">: niveau d’obstruction </w:t>
      </w:r>
    </w:p>
    <w:p>
      <w:pPr>
        <w:numPr>
          <w:ilvl w:val="1"/>
          <w:numId w:val="8"/>
        </w:numPr>
      </w:pPr>
      <w:r>
        <w:rPr/>
        <w:t>Dyspnée inspiratoire : obstruction VAS (nez, pharynx, larynx)</w:t>
      </w:r>
    </w:p>
    <w:p>
      <w:pPr>
        <w:numPr>
          <w:ilvl w:val="1"/>
          <w:numId w:val="8"/>
        </w:numPr>
      </w:pPr>
      <w:r>
        <w:rPr/>
        <w:t>Dyspnée aux 2 temps : obstruction trachéale</w:t>
      </w:r>
    </w:p>
    <w:p>
      <w:pPr>
        <w:numPr>
          <w:ilvl w:val="1"/>
          <w:numId w:val="8"/>
        </w:numPr>
      </w:pPr>
      <w:r>
        <w:rPr/>
        <w:t xml:space="preserve">Dyspnée expiratoire : obstruction voies respiratoire basses </w:t>
      </w:r>
    </w:p>
    <w:p>
      <w:pPr/>
      <w:r>
        <w:rPr/>
        <w:t>Evaluation hémodynamique : FC, TRC, PA, diurèse</w:t>
      </w:r>
    </w:p>
    <w:p>
      <w:pPr/>
      <w:r>
        <w:rPr/>
        <w:t>Rechercher d’un souffle cardiaque, singes d’insuffisance cardiaque</w:t>
      </w:r>
    </w:p>
    <w:p>
      <w:pPr/>
      <w:r>
        <w:rPr/>
        <w:t xml:space="preserve">Rechercher de signes d’infection </w:t>
      </w:r>
    </w:p>
    <w:p>
      <w:pPr/>
      <w:r>
        <w:rPr/>
        <w:t xml:space="preserve">Evaluation de l’état neurologique </w:t>
      </w:r>
    </w:p>
    <w:p>
      <w:pPr>
        <w:pStyle w:val="Heading3"/>
      </w:pPr>
      <w:r>
        <w:rPr/>
        <w:t>Examen complémentaire</w:t>
      </w:r>
    </w:p>
    <w:p>
      <w:pPr/>
      <w:r>
        <w:rPr/>
        <w:t>Radiographie du thorax : confirme le mécanisme évoqué</w:t>
      </w:r>
    </w:p>
    <w:p>
      <w:pPr/>
      <w:r>
        <w:rPr/>
        <w:t xml:space="preserve">Mesure de saturation transcutanée en oxygène SpO2 ou mesure directe des gaz du sange singes de gravité : </w:t>
      </w:r>
    </w:p>
    <w:p>
      <w:pPr>
        <w:numPr>
          <w:ilvl w:val="1"/>
          <w:numId w:val="8"/>
        </w:numPr>
      </w:pPr>
      <w:r>
        <w:rPr/>
        <w:t>PaO2 inf. 60 mmHg</w:t>
      </w:r>
    </w:p>
    <w:p>
      <w:pPr>
        <w:numPr>
          <w:ilvl w:val="1"/>
          <w:numId w:val="8"/>
        </w:numPr>
      </w:pPr>
      <w:r>
        <w:rPr/>
        <w:t>PaCO2 sup. 60 mmHg</w:t>
      </w:r>
    </w:p>
    <w:p>
      <w:pPr/>
      <w:r>
        <w:rPr/>
        <w:t>Endoscopie : confirme la présence d’un corps étranger</w:t>
      </w:r>
    </w:p>
    <w:p>
      <w:pPr/>
      <w:r>
        <w:rPr/>
        <w:t>Autres : selon l’orientation étiologique</w:t>
      </w:r>
    </w:p>
    <w:p>
      <w:pPr>
        <w:pStyle w:val="Heading3"/>
      </w:pPr>
      <w:r>
        <w:rPr/>
        <w:t>Etiologies</w:t>
      </w:r>
    </w:p>
    <w:p>
      <w:pPr>
        <w:pStyle w:val="Heading4"/>
      </w:pPr>
      <w:r>
        <w:rPr/>
        <w:t>Causes obstructives</w:t>
      </w:r>
    </w:p>
    <w:p>
      <w:pPr>
        <w:pStyle w:val="Heading5"/>
      </w:pPr>
      <w:r>
        <w:rPr>
          <w:color w:val="ED7D31"/>
        </w:rPr>
        <w:t>Hautes</w:t>
      </w:r>
      <w:r>
        <w:rPr/>
        <w:t xml:space="preserve"> : dyspnée inspiratoire</w:t>
      </w:r>
    </w:p>
    <w:p>
      <w:pPr/>
      <w:r>
        <w:rPr>
          <w:color w:val="ED7D31"/>
        </w:rPr>
        <w:t>Nasale</w:t>
      </w:r>
      <w:r>
        <w:rPr/>
        <w:t xml:space="preserve"> : jeune nourrisson +++</w:t>
      </w:r>
    </w:p>
    <w:p>
      <w:pPr>
        <w:numPr>
          <w:ilvl w:val="1"/>
          <w:numId w:val="8"/>
        </w:numPr>
      </w:pPr>
      <w:r>
        <w:rPr/>
        <w:t>Rhinopharyngite hyper sécrétante</w:t>
      </w:r>
    </w:p>
    <w:p>
      <w:pPr>
        <w:numPr>
          <w:ilvl w:val="1"/>
          <w:numId w:val="8"/>
        </w:numPr>
      </w:pPr>
      <w:r>
        <w:rPr/>
        <w:t>Atrésie partielle des choanes</w:t>
      </w:r>
    </w:p>
    <w:p>
      <w:pPr>
        <w:numPr>
          <w:ilvl w:val="1"/>
          <w:numId w:val="8"/>
        </w:numPr>
      </w:pPr>
      <w:r>
        <w:rPr/>
        <w:t>Hypertrophiques adénoïdiennes</w:t>
      </w:r>
    </w:p>
    <w:p>
      <w:pPr/>
      <w:r>
        <w:rPr/>
        <w:t xml:space="preserve">Pharyngée : </w:t>
      </w:r>
    </w:p>
    <w:p>
      <w:pPr>
        <w:numPr>
          <w:ilvl w:val="1"/>
          <w:numId w:val="8"/>
        </w:numPr>
      </w:pPr>
      <w:r>
        <w:rPr/>
        <w:t xml:space="preserve">Syndrome d’apnée obstructive du sommeil (SAOS) </w:t>
      </w:r>
    </w:p>
    <w:p>
      <w:pPr>
        <w:numPr>
          <w:ilvl w:val="1"/>
          <w:numId w:val="8"/>
        </w:numPr>
      </w:pPr>
      <w:r>
        <w:rPr/>
        <w:t>Abcès rétro pharyngien</w:t>
      </w:r>
    </w:p>
    <w:p>
      <w:pPr/>
      <w:r>
        <w:rPr/>
        <w:t>Laryngée :</w:t>
      </w:r>
    </w:p>
    <w:p>
      <w:pPr>
        <w:numPr>
          <w:ilvl w:val="1"/>
          <w:numId w:val="8"/>
        </w:numPr>
      </w:pPr>
      <w:r>
        <w:rPr/>
        <w:t xml:space="preserve">Laryngite sous glottique </w:t>
      </w:r>
    </w:p>
    <w:p>
      <w:pPr>
        <w:numPr>
          <w:ilvl w:val="1"/>
          <w:numId w:val="8"/>
        </w:numPr>
      </w:pPr>
      <w:r>
        <w:rPr/>
        <w:t>Epiglottite</w:t>
      </w:r>
    </w:p>
    <w:p>
      <w:pPr>
        <w:numPr>
          <w:ilvl w:val="1"/>
          <w:numId w:val="8"/>
        </w:numPr>
      </w:pPr>
      <w:r>
        <w:rPr/>
        <w:t>Corps étranger : dyspnée d’apparition brutale (enfant plus de 6 mois)</w:t>
      </w:r>
    </w:p>
    <w:p>
      <w:pPr>
        <w:pStyle w:val="Heading5"/>
      </w:pPr>
      <w:r>
        <w:rPr/>
        <w:t>Basse : dyspnée expiratoire</w:t>
      </w:r>
    </w:p>
    <w:p>
      <w:pPr/>
      <w:r>
        <w:rPr/>
        <w:t>Bronchiolite</w:t>
      </w:r>
      <w:r>
        <w:rPr/>
        <w:t xml:space="preserve"> (inf. 12 mois)</w:t>
      </w:r>
    </w:p>
    <w:p>
      <w:pPr/>
      <w:r>
        <w:rPr/>
        <w:t>Asthme</w:t>
      </w:r>
    </w:p>
    <w:p>
      <w:pPr/>
      <w:r>
        <w:rPr/>
        <w:t>Corps étranger</w:t>
      </w:r>
    </w:p>
    <w:p>
      <w:pPr>
        <w:pStyle w:val="Heading4"/>
      </w:pPr>
      <w:r>
        <w:rPr/>
        <w:t>Causes non obstructives</w:t>
      </w:r>
    </w:p>
    <w:p>
      <w:pPr/>
      <w:r>
        <w:rPr/>
        <w:t>Atteinte mécanique ostéo-musculaire de l’appareil respiratoire</w:t>
      </w:r>
    </w:p>
    <w:p>
      <w:pPr/>
      <w:r>
        <w:rPr/>
        <w:t>Atteinte osseuse : fracture, voler costal</w:t>
      </w:r>
    </w:p>
    <w:p>
      <w:pPr/>
      <w:r>
        <w:rPr/>
        <w:t xml:space="preserve">Atteinte musculaire : lésion neurologique, atteinte diaphragmatique </w:t>
      </w:r>
    </w:p>
    <w:p>
      <w:pPr/>
      <w:r>
        <w:rPr/>
        <w:t>Atteinte pleurale : épanchement liquidien, pneumothorax</w:t>
      </w:r>
    </w:p>
    <w:p>
      <w:pPr/>
      <w:r>
        <w:rPr/>
        <w:t>Atteinte parenchymateuse : pneumopathies infectieuses, alvéolites</w:t>
      </w:r>
    </w:p>
    <w:p>
      <w:pPr>
        <w:pStyle w:val="Heading4"/>
      </w:pPr>
      <w:r>
        <w:rPr/>
        <w:t xml:space="preserve">Autres </w:t>
      </w:r>
    </w:p>
    <w:p>
      <w:pPr/>
      <w:r>
        <w:rPr/>
        <w:t xml:space="preserve">Dyspnée sine </w:t>
      </w:r>
      <w:r>
        <w:rPr/>
        <w:t>materia</w:t>
      </w:r>
      <w:r>
        <w:rPr/>
        <w:t xml:space="preserve"> : dû à un désordre extra</w:t>
      </w:r>
      <w:r>
        <w:rPr/>
        <w:t xml:space="preserve"> </w:t>
      </w:r>
      <w:r>
        <w:rPr/>
        <w:t xml:space="preserve">pulmonaire </w:t>
      </w:r>
    </w:p>
    <w:p>
      <w:pPr/>
      <w:r>
        <w:rPr/>
        <w:t>Insuffisance circulatoire : anémie, aigue, cardiopathie décompensée</w:t>
      </w:r>
    </w:p>
    <w:p>
      <w:pPr/>
      <w:r>
        <w:rPr/>
        <w:t xml:space="preserve">Acidose métabolique : </w:t>
      </w:r>
    </w:p>
    <w:p>
      <w:pPr>
        <w:numPr>
          <w:ilvl w:val="1"/>
          <w:numId w:val="8"/>
        </w:numPr>
      </w:pPr>
      <w:r>
        <w:rPr/>
        <w:t>Acido</w:t>
      </w:r>
      <w:r>
        <w:rPr/>
        <w:t>-</w:t>
      </w:r>
      <w:r>
        <w:rPr/>
        <w:t xml:space="preserve">cétose diabétique (dyspnée de </w:t>
      </w:r>
      <w:r>
        <w:rPr/>
        <w:t>Kussmaul</w:t>
      </w:r>
      <w:r>
        <w:rPr/>
        <w:t>)</w:t>
      </w:r>
    </w:p>
    <w:p>
      <w:pPr>
        <w:numPr>
          <w:ilvl w:val="1"/>
          <w:numId w:val="8"/>
        </w:numPr>
      </w:pPr>
      <w:r>
        <w:rPr/>
        <w:t xml:space="preserve">Maladie métabolique </w:t>
      </w:r>
    </w:p>
    <w:p>
      <w:pPr>
        <w:numPr>
          <w:ilvl w:val="1"/>
          <w:numId w:val="8"/>
        </w:numPr>
      </w:pPr>
      <w:r>
        <w:rPr/>
        <w:t>Hyperthermie</w:t>
      </w:r>
    </w:p>
    <w:p>
      <w:pPr>
        <w:pStyle w:val="Heading2"/>
      </w:pPr>
      <w:r>
        <w:rPr/>
        <w:t>Principes du traitement</w:t>
      </w:r>
    </w:p>
    <w:p>
      <w:pPr>
        <w:pStyle w:val="Heading3"/>
      </w:pPr>
      <w:r>
        <w:rPr/>
        <w:t>Traitement symptomatique</w:t>
      </w:r>
    </w:p>
    <w:p>
      <w:pPr/>
      <w:r>
        <w:rPr/>
        <w:t>Désobstruction des voies aériennes</w:t>
      </w:r>
    </w:p>
    <w:p>
      <w:pPr/>
      <w:r>
        <w:rPr/>
        <w:t>Position proclive (nourrisson) ou demi assise (enfant)</w:t>
      </w:r>
    </w:p>
    <w:p>
      <w:pPr/>
      <w:r>
        <w:rPr/>
        <w:t xml:space="preserve">Oxygénothérapie par lunette nasale adaptée à la saturation </w:t>
      </w:r>
    </w:p>
    <w:p>
      <w:pPr/>
      <w:r>
        <w:rPr/>
        <w:t>Apport hydrique et calorique adapté :</w:t>
      </w:r>
    </w:p>
    <w:p>
      <w:pPr>
        <w:numPr>
          <w:ilvl w:val="1"/>
          <w:numId w:val="8"/>
        </w:numPr>
      </w:pPr>
      <w:r>
        <w:rPr/>
        <w:t xml:space="preserve">Fractionnement des repas chez le nourrisson </w:t>
      </w:r>
    </w:p>
    <w:p>
      <w:pPr>
        <w:numPr>
          <w:ilvl w:val="1"/>
          <w:numId w:val="8"/>
        </w:numPr>
      </w:pPr>
      <w:r>
        <w:rPr/>
        <w:t xml:space="preserve">Si alimentation impossible : apport par sonde naso-gastrique ou par perfusion </w:t>
      </w:r>
    </w:p>
    <w:p>
      <w:pPr>
        <w:numPr>
          <w:ilvl w:val="1"/>
          <w:numId w:val="8"/>
        </w:numPr>
      </w:pPr>
      <w:r>
        <w:rPr/>
        <w:t>Surveillance : FR, ; signes de lutte, état hémodynamique, neurologique, signe de gravité</w:t>
      </w:r>
    </w:p>
    <w:p>
      <w:pPr>
        <w:pStyle w:val="Heading3"/>
      </w:pPr>
      <w:r>
        <w:rPr/>
        <w:t xml:space="preserve">Traitement étiologique </w:t>
      </w:r>
    </w:p>
    <w:p>
      <w:pPr>
        <w:pStyle w:val="Heading2"/>
      </w:pPr>
      <w:r>
        <w:rPr/>
        <w:t xml:space="preserve">Conclusion </w:t>
      </w:r>
    </w:p>
    <w:p>
      <w:pPr/>
      <w:r>
        <w:rPr/>
        <w:t>Détresse respiratoire du nourrisson et de l’enfant situation fréquente</w:t>
      </w:r>
    </w:p>
    <w:p>
      <w:pPr/>
      <w:r>
        <w:rPr/>
        <w:t>Reconnaitre les singes de gravité +++</w:t>
      </w:r>
    </w:p>
    <w:p>
      <w:pPr/>
      <w:r>
        <w:rPr/>
        <w:t>Mise en route traitement symptomatique d’urgence</w:t>
      </w:r>
    </w:p>
    <w:p>
      <w:pPr/>
      <w:r>
        <w:rPr/>
        <w:t xml:space="preserve">Traitement spécifique en fonction de la cause </w:t>
      </w:r>
    </w:p>
    <w:p>
      <w:pPr>
        <w:numPr>
          <w:ilvl w:val="0"/>
          <w:numId w:val="0"/>
        </w:numPr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