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méningite bactérienne de l’enfant (non tuberculeuse)</w:t>
      </w:r>
    </w:p>
    <w:p>
      <w:pPr/>
      <w:r>
        <w:rPr/>
        <w:t>10</w:t>
      </w:r>
      <w:r>
        <w:rPr/>
        <w:t>/04/2026</w:t>
      </w:r>
    </w:p>
    <w:p>
      <w:pPr/>
      <w:r>
        <w:rPr/>
        <w:t>Neuropédiatrie</w:t>
      </w:r>
    </w:p>
    <w:p>
      <w:pPr/>
      <w:r>
        <w:rPr/>
        <w:t xml:space="preserve">Cours rapide </w:t>
      </w:r>
    </w:p>
    <w:p>
      <w:pPr>
        <w:pStyle w:val="Heading2"/>
      </w:pPr>
      <w:r>
        <w:rPr/>
        <w:t>Objec</w:t>
      </w:r>
      <w:r>
        <w:rPr/>
        <w:t>tifs</w:t>
      </w:r>
    </w:p>
    <w:p>
      <w:pPr/>
      <w:r>
        <w:rPr/>
        <w:t>Citer les si</w:t>
      </w:r>
      <w:r>
        <w:rPr/>
        <w:t>gnes</w:t>
      </w:r>
    </w:p>
    <w:p>
      <w:pPr/>
      <w:r>
        <w:rPr/>
        <w:t>Etiologie</w:t>
      </w:r>
    </w:p>
    <w:p>
      <w:pPr/>
      <w:r>
        <w:rPr/>
        <w:t>Rechercher gravite</w:t>
      </w:r>
    </w:p>
    <w:p>
      <w:pPr/>
      <w:r>
        <w:rPr/>
        <w:t>Ponction lombaire</w:t>
      </w:r>
    </w:p>
    <w:p>
      <w:pPr/>
      <w:r>
        <w:rPr/>
        <w:t>Traitement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>Inflammation des méninges</w:t>
      </w:r>
    </w:p>
    <w:p>
      <w:pPr/>
      <w:r>
        <w:rPr/>
        <w:t>Envahissement et développement microbe LCS</w:t>
      </w:r>
    </w:p>
    <w:p>
      <w:pPr/>
      <w:r>
        <w:rPr/>
        <w:t>Prévalence élevée</w:t>
      </w:r>
    </w:p>
    <w:p>
      <w:pPr/>
      <w:r>
        <w:rPr/>
        <w:t>Urgence thérapeutique</w:t>
      </w:r>
    </w:p>
    <w:p>
      <w:pPr/>
      <w:r>
        <w:rPr/>
        <w:t xml:space="preserve">Gravité : décès, </w:t>
      </w:r>
      <w:r>
        <w:rPr/>
        <w:t>séquelles neurologiques</w:t>
      </w:r>
      <w:r>
        <w:rPr/>
        <w:t xml:space="preserve"> </w:t>
      </w:r>
    </w:p>
    <w:p>
      <w:pPr>
        <w:pStyle w:val="Heading2"/>
      </w:pPr>
      <w:r>
        <w:rPr/>
        <w:t>Physiopathologie</w:t>
      </w:r>
    </w:p>
    <w:p>
      <w:pPr>
        <w:pStyle w:val="Heading3"/>
      </w:pPr>
      <w:r>
        <w:rPr/>
        <w:t>Causes</w:t>
      </w:r>
    </w:p>
    <w:p>
      <w:pPr/>
      <w:r>
        <w:rPr/>
        <w:t>Le plus fréquent</w:t>
      </w:r>
    </w:p>
    <w:p>
      <w:pPr>
        <w:numPr>
          <w:ilvl w:val="1"/>
          <w:numId w:val="8"/>
        </w:numPr>
      </w:pPr>
      <w:r>
        <w:rPr/>
        <w:t>Portage au niveau du rhinopharynx</w:t>
      </w:r>
    </w:p>
    <w:p>
      <w:pPr>
        <w:numPr>
          <w:ilvl w:val="1"/>
          <w:numId w:val="8"/>
        </w:numPr>
      </w:pPr>
      <w:r>
        <w:rPr/>
        <w:t>Passage dans le sang</w:t>
      </w:r>
    </w:p>
    <w:p>
      <w:pPr>
        <w:numPr>
          <w:ilvl w:val="1"/>
          <w:numId w:val="8"/>
        </w:numPr>
      </w:pPr>
      <w:r>
        <w:rPr/>
        <w:t xml:space="preserve">Franchissement de barrière hémato – encéphalique </w:t>
      </w:r>
    </w:p>
    <w:p>
      <w:pPr>
        <w:numPr>
          <w:ilvl w:val="2"/>
          <w:numId w:val="8"/>
        </w:numPr>
      </w:pPr>
      <w:r>
        <w:rPr/>
        <w:t>Deux cas : septicémie ou méningite ou le deux</w:t>
      </w:r>
    </w:p>
    <w:p>
      <w:pPr/>
      <w:r>
        <w:rPr/>
        <w:t>Rare</w:t>
      </w:r>
    </w:p>
    <w:p>
      <w:pPr>
        <w:numPr>
          <w:ilvl w:val="1"/>
          <w:numId w:val="8"/>
        </w:numPr>
      </w:pPr>
      <w:r>
        <w:rPr/>
        <w:t xml:space="preserve">Direct par extension à partir </w:t>
      </w:r>
      <w:r>
        <w:rPr/>
        <w:t>d’un foyer régional</w:t>
      </w:r>
      <w:r>
        <w:rPr/>
        <w:t xml:space="preserve"> de voisinage (otite, pneumopathie, …)</w:t>
      </w:r>
    </w:p>
    <w:p>
      <w:pPr>
        <w:numPr>
          <w:ilvl w:val="1"/>
          <w:numId w:val="8"/>
        </w:numPr>
      </w:pPr>
      <w:r>
        <w:rPr/>
        <w:t xml:space="preserve">Directe par fracture de la base du crâne </w:t>
      </w:r>
    </w:p>
    <w:p>
      <w:pPr>
        <w:pStyle w:val="Heading3"/>
      </w:pPr>
      <w:r>
        <w:rPr/>
        <w:t xml:space="preserve">Conséquences </w:t>
      </w:r>
    </w:p>
    <w:p>
      <w:pPr/>
      <w:r>
        <w:rPr/>
        <w:t xml:space="preserve">Liquide LCS = milieu sans bactéricidie naturelle </w:t>
      </w:r>
    </w:p>
    <w:p>
      <w:pPr>
        <w:numPr>
          <w:ilvl w:val="1"/>
          <w:numId w:val="8"/>
        </w:numPr>
      </w:pPr>
      <w:r>
        <w:rPr/>
        <w:t>Production de cytokines in situ : TNF-</w:t>
      </w:r>
      <w:r>
        <w:rPr/>
        <w:t>alfa</w:t>
      </w:r>
      <w:r>
        <w:rPr/>
        <w:t>, et IL-1 et IL-6</w:t>
      </w:r>
    </w:p>
    <w:p>
      <w:pPr>
        <w:numPr>
          <w:ilvl w:val="1"/>
          <w:numId w:val="8"/>
        </w:numPr>
      </w:pPr>
      <w:r>
        <w:rPr/>
        <w:t xml:space="preserve">Afflux de polynucléaire + augmentation de la perméabilité de la barrière hémato-encéphalique </w:t>
      </w:r>
    </w:p>
    <w:p>
      <w:pPr>
        <w:numPr>
          <w:ilvl w:val="2"/>
          <w:numId w:val="8"/>
        </w:numPr>
      </w:pPr>
      <w:r>
        <w:rPr/>
        <w:t>Inflammation méningée et œdème cérébral</w:t>
      </w: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 xml:space="preserve">TDD : </w:t>
      </w:r>
      <w:r>
        <w:rPr/>
        <w:t>méningite bactérienne du grand enfant</w:t>
      </w:r>
    </w:p>
    <w:p>
      <w:pPr/>
      <w:r>
        <w:rPr/>
        <w:t xml:space="preserve">Evoquée devant : </w:t>
      </w:r>
    </w:p>
    <w:p>
      <w:pPr>
        <w:numPr>
          <w:ilvl w:val="1"/>
          <w:numId w:val="8"/>
        </w:numPr>
      </w:pPr>
      <w:r>
        <w:rPr/>
        <w:t>Sd infectieux : fièvre à débu</w:t>
      </w:r>
      <w:r>
        <w:rPr/>
        <w:t>t</w:t>
      </w:r>
      <w:r>
        <w:rPr/>
        <w:t xml:space="preserve"> brutal (parfois au décours d’une rhinopharyngite ou otite)</w:t>
      </w:r>
    </w:p>
    <w:p>
      <w:pPr>
        <w:numPr>
          <w:ilvl w:val="1"/>
          <w:numId w:val="8"/>
        </w:numPr>
      </w:pPr>
      <w:r>
        <w:rPr/>
        <w:t xml:space="preserve">Sd méningée : </w:t>
      </w:r>
      <w:r>
        <w:rPr>
          <w:color w:val="FF0000"/>
        </w:rPr>
        <w:t xml:space="preserve">céphalées, vomissement et </w:t>
      </w:r>
      <w:r>
        <w:rPr>
          <w:color w:val="FF0000"/>
        </w:rPr>
        <w:t>/ ou refus alimentaire, constipation,</w:t>
      </w:r>
      <w:r>
        <w:rPr/>
        <w:t xml:space="preserve"> photophobie</w:t>
      </w:r>
    </w:p>
    <w:p>
      <w:pPr/>
      <w:r>
        <w:rPr/>
        <w:t>Examen physique</w:t>
      </w:r>
    </w:p>
    <w:p>
      <w:pPr>
        <w:numPr>
          <w:ilvl w:val="1"/>
          <w:numId w:val="8"/>
        </w:numPr>
      </w:pPr>
      <w:r>
        <w:rPr/>
        <w:t xml:space="preserve">Raideur de la nuque : mouvement de latéralité </w:t>
      </w:r>
    </w:p>
    <w:p>
      <w:pPr>
        <w:numPr>
          <w:ilvl w:val="1"/>
          <w:numId w:val="8"/>
        </w:numPr>
      </w:pPr>
      <w:r>
        <w:rPr/>
        <w:t>Singe de Brudzinski</w:t>
      </w:r>
    </w:p>
    <w:p>
      <w:pPr>
        <w:numPr>
          <w:ilvl w:val="1"/>
          <w:numId w:val="8"/>
        </w:numPr>
      </w:pPr>
      <w:r>
        <w:rPr/>
        <w:t xml:space="preserve">Signe de Kernig : en pliant les cuisses sur le bassin, jambe étendue : douleur obligeant le patient à fléchir les cuisses et les jambes </w:t>
      </w:r>
    </w:p>
    <w:p>
      <w:pPr>
        <w:pStyle w:val="Heading3"/>
      </w:pPr>
      <w:r>
        <w:rPr/>
        <w:t>Méningite du nourrisson</w:t>
      </w:r>
    </w:p>
    <w:p>
      <w:pPr/>
      <w:r>
        <w:rPr/>
        <w:t>Pas de constipation, c’est plutôt une diarrhée, grognon, gastroentérite prolongée : méningite infectieuse</w:t>
      </w:r>
    </w:p>
    <w:p>
      <w:pPr/>
      <w:r>
        <w:rPr/>
        <w:t xml:space="preserve">Somnolence inhabituelle entrecoupée d’agitation insolite </w:t>
      </w:r>
    </w:p>
    <w:p>
      <w:pPr/>
      <w:r>
        <w:rPr/>
        <w:t>Refus de téter</w:t>
      </w:r>
    </w:p>
    <w:p>
      <w:pPr/>
      <w:r>
        <w:rPr/>
        <w:t>Convulsions fébriles +++</w:t>
      </w:r>
    </w:p>
    <w:p>
      <w:pPr/>
      <w:r>
        <w:rPr/>
        <w:t xml:space="preserve">Cris à moindre mobilisation </w:t>
      </w:r>
    </w:p>
    <w:p>
      <w:pPr/>
      <w:r>
        <w:rPr/>
        <w:t xml:space="preserve">Examen physique </w:t>
      </w:r>
    </w:p>
    <w:p>
      <w:pPr>
        <w:numPr>
          <w:ilvl w:val="1"/>
          <w:numId w:val="8"/>
        </w:numPr>
      </w:pPr>
      <w:r>
        <w:rPr/>
        <w:t>Manœuvre de ……</w:t>
      </w:r>
      <w:r>
        <w:rPr/>
        <w:t xml:space="preserve"> </w:t>
      </w:r>
      <w:r>
        <w:rPr/>
        <w:t>(</w:t>
      </w:r>
      <w:r>
        <w:rPr/>
        <w:t>treassi</w:t>
      </w:r>
      <w:r>
        <w:rPr/>
        <w:t xml:space="preserve"> : d’après prononciation)</w:t>
      </w:r>
      <w:r>
        <w:rPr/>
        <w:t xml:space="preserve"> : hypotonie axiale</w:t>
      </w:r>
    </w:p>
    <w:p>
      <w:pPr>
        <w:numPr>
          <w:ilvl w:val="1"/>
          <w:numId w:val="8"/>
        </w:numPr>
      </w:pPr>
      <w:r>
        <w:rPr/>
        <w:t xml:space="preserve">Fontanelle bombée </w:t>
      </w:r>
    </w:p>
    <w:p>
      <w:pPr>
        <w:numPr>
          <w:ilvl w:val="1"/>
          <w:numId w:val="8"/>
        </w:numPr>
      </w:pPr>
      <w:r>
        <w:rPr/>
        <w:t>Hypotonie de la nuque ou raideur anormale à la mobilisation du rachi</w:t>
      </w:r>
      <w:r>
        <w:rPr/>
        <w:t>s</w:t>
      </w:r>
      <w:r>
        <w:rPr/>
        <w:t xml:space="preserve"> avec rejet de la tête en arrière </w:t>
      </w:r>
    </w:p>
    <w:p>
      <w:pPr>
        <w:numPr>
          <w:ilvl w:val="1"/>
          <w:numId w:val="8"/>
        </w:numPr>
      </w:pPr>
      <w:r>
        <w:rPr/>
        <w:t>Tension</w:t>
      </w:r>
      <w:r>
        <w:rPr/>
        <w:t xml:space="preserve"> ou bomb</w:t>
      </w:r>
      <w:r>
        <w:rPr/>
        <w:t>e</w:t>
      </w:r>
      <w:r>
        <w:rPr/>
        <w:t xml:space="preserve">ment de la fontanelle antérieur </w:t>
      </w:r>
    </w:p>
    <w:p>
      <w:pPr>
        <w:numPr>
          <w:ilvl w:val="1"/>
          <w:numId w:val="8"/>
        </w:numPr>
      </w:pPr>
      <w:r>
        <w:rPr/>
        <w:t>Singe</w:t>
      </w:r>
      <w:r>
        <w:rPr/>
        <w:t xml:space="preserve"> de localisation </w:t>
      </w:r>
      <w:r>
        <w:rPr/>
        <w:t>neurologie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Signes digestifs</w:t>
      </w:r>
      <w:r>
        <w:rPr/>
        <w:t xml:space="preserve"> : </w:t>
      </w:r>
      <w:r>
        <w:rPr/>
        <w:t>vomissement,</w:t>
      </w:r>
      <w:r>
        <w:rPr/>
        <w:t xml:space="preserve"> diarrhée</w:t>
      </w:r>
    </w:p>
    <w:p>
      <w:pPr>
        <w:pStyle w:val="Heading3"/>
      </w:pPr>
      <w:r>
        <w:rPr/>
        <w:t>Nouveau-née</w:t>
      </w:r>
    </w:p>
    <w:p>
      <w:pPr/>
      <w:r>
        <w:rPr/>
        <w:t xml:space="preserve">Tout </w:t>
      </w:r>
      <w:r>
        <w:rPr/>
        <w:t>nouveau-né</w:t>
      </w:r>
      <w:r>
        <w:rPr/>
        <w:t xml:space="preserve"> qui va mal : infection jusqu’au preuve de contraire (tout modification des paramètres)</w:t>
      </w:r>
    </w:p>
    <w:p>
      <w:pPr/>
      <w:r>
        <w:rPr/>
        <w:t>Singes digestifs : refus de tétée, résidus gastriques, ballonnement</w:t>
      </w:r>
    </w:p>
    <w:p>
      <w:pPr/>
      <w:r>
        <w:rPr/>
        <w:t>Signe cutanée, : rash purpura</w:t>
      </w:r>
    </w:p>
    <w:p>
      <w:pPr/>
      <w:r>
        <w:rPr/>
        <w:t xml:space="preserve">Signe neurologique : hypotonie, convulsion </w:t>
      </w:r>
    </w:p>
    <w:p>
      <w:pPr/>
      <w:r>
        <w:rPr/>
        <w:t>Anurie : déshydratation à cause de la fièvre</w:t>
      </w:r>
    </w:p>
    <w:p>
      <w:pPr>
        <w:pStyle w:val="Heading3"/>
      </w:pPr>
      <w:r>
        <w:rPr/>
        <w:t xml:space="preserve">Examen paraclinique </w:t>
      </w:r>
    </w:p>
    <w:p>
      <w:pPr>
        <w:pStyle w:val="Heading4"/>
      </w:pPr>
      <w:r>
        <w:rPr/>
        <w:t>Ponction lombaire (réaliser avec kit de réanimation)</w:t>
      </w:r>
    </w:p>
    <w:p>
      <w:pPr/>
      <w:r>
        <w:rPr/>
        <w:t>Entre L4 et L5 : au-dessus de la ligne de la crête iliaque postérieure</w:t>
      </w:r>
    </w:p>
    <w:p>
      <w:pPr/>
      <w:r>
        <w:rPr/>
        <w:t xml:space="preserve">Aspects </w:t>
      </w:r>
      <w:r>
        <w:rPr/>
        <w:t>macrospique</w:t>
      </w:r>
    </w:p>
    <w:p>
      <w:pPr>
        <w:numPr>
          <w:ilvl w:val="1"/>
          <w:numId w:val="8"/>
        </w:numPr>
      </w:pPr>
      <w:r>
        <w:rPr/>
        <w:t>Eau de roche : clair</w:t>
      </w:r>
    </w:p>
    <w:p>
      <w:pPr>
        <w:numPr>
          <w:ilvl w:val="2"/>
          <w:numId w:val="8"/>
        </w:numPr>
      </w:pPr>
      <w:r>
        <w:rPr/>
        <w:t>LCR normal</w:t>
      </w:r>
    </w:p>
    <w:p>
      <w:pPr>
        <w:numPr>
          <w:ilvl w:val="2"/>
          <w:numId w:val="8"/>
        </w:numPr>
      </w:pPr>
      <w:r>
        <w:rPr/>
        <w:t>Méningite à liquide claire : décapité</w:t>
      </w:r>
    </w:p>
    <w:p>
      <w:pPr>
        <w:numPr>
          <w:ilvl w:val="1"/>
          <w:numId w:val="8"/>
        </w:numPr>
      </w:pPr>
      <w:r>
        <w:rPr/>
        <w:t xml:space="preserve">Trouble purulent </w:t>
      </w:r>
    </w:p>
    <w:p>
      <w:pPr>
        <w:numPr>
          <w:ilvl w:val="2"/>
          <w:numId w:val="8"/>
        </w:numPr>
      </w:pPr>
      <w:r>
        <w:rPr/>
        <w:t>Méningite purulente</w:t>
      </w:r>
    </w:p>
    <w:p>
      <w:pPr>
        <w:numPr>
          <w:ilvl w:val="1"/>
          <w:numId w:val="8"/>
        </w:numPr>
      </w:pPr>
      <w:r>
        <w:rPr/>
        <w:t>Xanto-chormatique</w:t>
      </w:r>
      <w:r>
        <w:rPr/>
        <w:t xml:space="preserve"> (comme bile) :</w:t>
      </w:r>
    </w:p>
    <w:p>
      <w:pPr>
        <w:numPr>
          <w:ilvl w:val="2"/>
          <w:numId w:val="8"/>
        </w:numPr>
      </w:pPr>
      <w:r>
        <w:rPr/>
        <w:t>Hémorragie ancienne</w:t>
      </w:r>
    </w:p>
    <w:p>
      <w:pPr>
        <w:numPr>
          <w:ilvl w:val="1"/>
          <w:numId w:val="8"/>
        </w:numPr>
      </w:pPr>
      <w:r>
        <w:rPr/>
        <w:t xml:space="preserve">Hématique </w:t>
      </w:r>
      <w:r>
        <w:rPr/>
        <w:tab/>
      </w:r>
    </w:p>
    <w:p>
      <w:pPr>
        <w:numPr>
          <w:ilvl w:val="2"/>
          <w:numId w:val="8"/>
        </w:numPr>
      </w:pPr>
      <w:r>
        <w:rPr/>
        <w:t>PL traumatique</w:t>
      </w:r>
    </w:p>
    <w:p>
      <w:pPr/>
      <w:r>
        <w:rPr/>
        <w:t xml:space="preserve">Contre-indication </w:t>
      </w:r>
    </w:p>
    <w:p>
      <w:pPr>
        <w:numPr>
          <w:ilvl w:val="1"/>
          <w:numId w:val="8"/>
        </w:numPr>
      </w:pPr>
      <w:r>
        <w:rPr/>
        <w:t>Traumatisme</w:t>
      </w:r>
    </w:p>
    <w:p>
      <w:pPr>
        <w:numPr>
          <w:ilvl w:val="1"/>
          <w:numId w:val="8"/>
        </w:numPr>
      </w:pPr>
      <w:r>
        <w:rPr/>
        <w:t xml:space="preserve">Déshydratation, instabilité hémodynamique </w:t>
      </w:r>
    </w:p>
    <w:p>
      <w:pPr>
        <w:numPr>
          <w:ilvl w:val="1"/>
          <w:numId w:val="8"/>
        </w:numPr>
      </w:pPr>
      <w:r>
        <w:rPr/>
        <w:t>Trouble de l’hémostase</w:t>
      </w:r>
    </w:p>
    <w:p>
      <w:pPr>
        <w:numPr>
          <w:ilvl w:val="1"/>
          <w:numId w:val="8"/>
        </w:numPr>
      </w:pPr>
      <w:r>
        <w:rPr/>
        <w:t>Sd HTIC</w:t>
      </w:r>
    </w:p>
    <w:p>
      <w:pPr>
        <w:numPr>
          <w:ilvl w:val="1"/>
          <w:numId w:val="8"/>
        </w:numPr>
      </w:pPr>
      <w:r>
        <w:rPr/>
        <w:t xml:space="preserve">Nourrisson (non fermeture de </w:t>
      </w:r>
      <w:r>
        <w:rPr/>
        <w:t>fontanelle</w:t>
      </w:r>
      <w:r>
        <w:rPr/>
        <w:t>)</w:t>
      </w:r>
    </w:p>
    <w:p>
      <w:pPr>
        <w:numPr>
          <w:ilvl w:val="1"/>
          <w:numId w:val="8"/>
        </w:numPr>
      </w:pPr>
      <w:r>
        <w:rPr/>
        <w:t xml:space="preserve">Signe de </w:t>
      </w:r>
      <w:r>
        <w:rPr/>
        <w:t>focalisation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Méningite</w:t>
      </w:r>
      <w:r>
        <w:rPr/>
        <w:t xml:space="preserve"> post </w:t>
      </w:r>
      <w:r>
        <w:rPr/>
        <w:t>varicelle</w:t>
      </w:r>
    </w:p>
    <w:p>
      <w:pPr>
        <w:pStyle w:val="Heading3"/>
      </w:pPr>
      <w:r>
        <w:rPr/>
        <w:t>Forme clinique</w:t>
      </w:r>
    </w:p>
    <w:p>
      <w:pPr>
        <w:pStyle w:val="Heading4"/>
      </w:pPr>
      <w:r>
        <w:rPr/>
        <w:t>Méningite purulente</w:t>
      </w:r>
    </w:p>
    <w:p>
      <w:pPr/>
      <w:r>
        <w:rPr/>
        <w:t>Forme typique</w:t>
      </w:r>
    </w:p>
    <w:p>
      <w:pPr/>
      <w:r>
        <w:rPr/>
        <w:t xml:space="preserve">LCS purulent ou louche </w:t>
      </w:r>
    </w:p>
    <w:p>
      <w:pPr/>
      <w:r>
        <w:rPr/>
        <w:t>Caus bactériennes (pyogène)</w:t>
      </w:r>
    </w:p>
    <w:p>
      <w:pPr>
        <w:pStyle w:val="Heading4"/>
      </w:pPr>
      <w:r>
        <w:rPr/>
        <w:t>Méningite à LCS claire</w:t>
      </w:r>
    </w:p>
    <w:p>
      <w:pPr/>
      <w:r>
        <w:rPr/>
        <w:t>LCS clair, à ^prédominance lymphocytaire</w:t>
      </w:r>
    </w:p>
    <w:p>
      <w:pPr/>
      <w:r>
        <w:rPr/>
        <w:t>Causes rares</w:t>
      </w:r>
      <w:r>
        <w:rPr/>
        <w:t xml:space="preserve"> : </w:t>
      </w:r>
      <w:r>
        <w:rPr/>
        <w:t>tuberculose,</w:t>
      </w:r>
      <w:r>
        <w:rPr/>
        <w:t xml:space="preserve"> listéria, </w:t>
      </w:r>
      <w:r>
        <w:rPr/>
        <w:t>bactérienne</w:t>
      </w:r>
      <w:r>
        <w:rPr/>
        <w:t xml:space="preserve"> </w:t>
      </w:r>
      <w:r>
        <w:rPr/>
        <w:t>pyogène</w:t>
      </w:r>
    </w:p>
    <w:p>
      <w:pPr/>
      <w:r>
        <w:rPr/>
        <w:t>Cause fréquente : méningite à pyogène décapité</w:t>
      </w:r>
    </w:p>
    <w:p>
      <w:pPr>
        <w:pStyle w:val="Heading3"/>
      </w:pPr>
      <w:r>
        <w:rPr/>
        <w:t>Cytologie de LCS</w:t>
      </w:r>
    </w:p>
    <w:p>
      <w:pPr/>
      <w:r>
        <w:rPr/>
        <w:t xml:space="preserve">Cytologie : leucocyte </w:t>
      </w:r>
      <w:r>
        <w:rPr/>
        <w:t>élevé,</w:t>
      </w:r>
      <w:r>
        <w:rPr/>
        <w:t xml:space="preserve"> prédominance polynucléaire ou lymphocytaire </w:t>
      </w:r>
    </w:p>
    <w:p>
      <w:pPr/>
      <w:r>
        <w:rPr/>
        <w:t xml:space="preserve">Biochimie : </w:t>
      </w:r>
      <w:r>
        <w:rPr/>
        <w:t>hyperprotéinorachie,</w:t>
      </w:r>
      <w:r>
        <w:rPr/>
        <w:t xml:space="preserve"> </w:t>
      </w:r>
      <w:r>
        <w:rPr/>
        <w:t>hypoglycorachie</w:t>
      </w:r>
      <w:r>
        <w:rPr/>
        <w:t xml:space="preserve"> inf. ½ de la glycémie, lactate </w:t>
      </w:r>
      <w:r>
        <w:rPr/>
        <w:t>élevé</w:t>
      </w:r>
    </w:p>
    <w:p>
      <w:pPr/>
      <w:r>
        <w:rPr/>
        <w:t>Microbiologie</w:t>
      </w:r>
      <w:r>
        <w:rPr/>
        <w:t xml:space="preserve"> : gram, antigène soluble, culture (milieu habituel et /ou milieu</w:t>
      </w:r>
      <w:r>
        <w:rPr/>
        <w:t xml:space="preserve"> </w:t>
      </w:r>
      <w:r>
        <w:rPr/>
        <w:t>spécifique)</w:t>
      </w:r>
    </w:p>
    <w:p>
      <w:pPr/>
      <w:r>
        <w:rPr/>
        <w:t xml:space="preserve">Ex de </w:t>
      </w:r>
      <w:r>
        <w:rPr/>
        <w:t>résultats</w:t>
      </w:r>
      <w:r>
        <w:rPr/>
        <w:t xml:space="preserve"> d’examen LC</w:t>
      </w:r>
    </w:p>
    <w:p>
      <w:pPr>
        <w:numPr>
          <w:ilvl w:val="1"/>
          <w:numId w:val="8"/>
        </w:numPr>
      </w:pPr>
      <w:r>
        <w:rPr/>
        <w:t>LCS purulent : trouble, riche en cellules</w:t>
      </w:r>
    </w:p>
    <w:p>
      <w:pPr>
        <w:numPr>
          <w:ilvl w:val="1"/>
          <w:numId w:val="8"/>
        </w:numPr>
      </w:pPr>
      <w:r>
        <w:rPr/>
        <w:t xml:space="preserve">LC </w:t>
      </w:r>
      <w:r>
        <w:rPr/>
        <w:t>lymphocytaire</w:t>
      </w:r>
      <w:r>
        <w:rPr/>
        <w:t xml:space="preserve"> : claire</w:t>
      </w:r>
    </w:p>
    <w:p>
      <w:pPr>
        <w:numPr>
          <w:ilvl w:val="2"/>
          <w:numId w:val="8"/>
        </w:numPr>
      </w:pPr>
      <w:r>
        <w:rPr/>
        <w:t>Peu de cellule (inf. 500/mm3) avec lymphocy</w:t>
      </w:r>
      <w:r>
        <w:rPr/>
        <w:t>t</w:t>
      </w:r>
      <w:r>
        <w:rPr/>
        <w:t>e plus de 80</w:t>
      </w:r>
      <w:r>
        <w:rPr/>
        <w:t>% ,</w:t>
      </w:r>
      <w:r>
        <w:rPr/>
        <w:t xml:space="preserve"> protéinorachie peu élevée (inf. 1g/l</w:t>
      </w:r>
    </w:p>
    <w:p>
      <w:pPr>
        <w:numPr>
          <w:ilvl w:val="2"/>
          <w:numId w:val="8"/>
        </w:numPr>
      </w:pPr>
      <w:r>
        <w:rPr/>
        <w:t xml:space="preserve">Glycorachie </w:t>
      </w:r>
      <w:r>
        <w:rPr/>
        <w:t>variable</w:t>
      </w:r>
      <w:r>
        <w:rPr/>
        <w:t xml:space="preserve"> (</w:t>
      </w:r>
      <w:r>
        <w:rPr/>
        <w:t>normale</w:t>
      </w:r>
      <w:r>
        <w:rPr/>
        <w:t xml:space="preserve"> </w:t>
      </w:r>
      <w:r>
        <w:rPr/>
        <w:t>……)</w:t>
      </w:r>
    </w:p>
    <w:p>
      <w:pPr>
        <w:numPr>
          <w:ilvl w:val="1"/>
          <w:numId w:val="8"/>
        </w:numPr>
      </w:pPr>
      <w:r>
        <w:rPr/>
        <w:t xml:space="preserve">LCS mixte : </w:t>
      </w:r>
      <w:r>
        <w:rPr/>
        <w:t>forme</w:t>
      </w:r>
      <w:r>
        <w:rPr/>
        <w:t xml:space="preserve"> panachée</w:t>
      </w:r>
    </w:p>
    <w:p>
      <w:pPr>
        <w:numPr>
          <w:ilvl w:val="2"/>
          <w:numId w:val="8"/>
        </w:numPr>
      </w:pPr>
      <w:r>
        <w:rPr/>
        <w:t xml:space="preserve">Méningite bactérienne décapitée, </w:t>
      </w:r>
      <w:r>
        <w:rPr/>
        <w:t>germes</w:t>
      </w:r>
      <w:r>
        <w:rPr/>
        <w:t xml:space="preserve"> non pyogène (Listeria, TB=</w:t>
      </w:r>
    </w:p>
    <w:p>
      <w:pPr/>
      <w:r>
        <w:rPr/>
        <w:t>Autres bilans</w:t>
      </w:r>
    </w:p>
    <w:p>
      <w:pPr>
        <w:numPr>
          <w:ilvl w:val="1"/>
          <w:numId w:val="8"/>
        </w:numPr>
      </w:pPr>
      <w:r>
        <w:rPr/>
        <w:t xml:space="preserve">Bilan inflammatoire : NFS ? CRP, ou </w:t>
      </w:r>
      <w:r>
        <w:rPr/>
        <w:t>procalcétonine</w:t>
      </w:r>
    </w:p>
    <w:p>
      <w:pPr>
        <w:numPr>
          <w:ilvl w:val="1"/>
          <w:numId w:val="8"/>
        </w:numPr>
      </w:pPr>
      <w:r>
        <w:rPr/>
        <w:t xml:space="preserve">Hémoculture, </w:t>
      </w:r>
    </w:p>
    <w:p>
      <w:pPr>
        <w:numPr>
          <w:ilvl w:val="1"/>
          <w:numId w:val="8"/>
        </w:numPr>
      </w:pPr>
      <w:r>
        <w:rPr/>
        <w:t>Ionogramme : signe d’œdème cérébrale ou HTIC</w:t>
      </w:r>
    </w:p>
    <w:p>
      <w:pPr>
        <w:numPr>
          <w:ilvl w:val="1"/>
          <w:numId w:val="8"/>
        </w:numPr>
      </w:pPr>
      <w:r>
        <w:rPr/>
        <w:t>Hémostase : CIVD</w:t>
      </w:r>
    </w:p>
    <w:p>
      <w:pPr>
        <w:pStyle w:val="Heading2"/>
      </w:pPr>
      <w:r>
        <w:rPr/>
        <w:t>Diagnostic de gravite</w:t>
      </w:r>
    </w:p>
    <w:p>
      <w:pPr/>
      <w:r>
        <w:rPr/>
        <w:t>Purpura</w:t>
      </w:r>
    </w:p>
    <w:p>
      <w:pPr/>
      <w:r>
        <w:rPr/>
        <w:t xml:space="preserve">Trouble hémodynamique </w:t>
      </w:r>
    </w:p>
    <w:p>
      <w:pPr/>
      <w:r>
        <w:rPr/>
        <w:t>Trouble de conscience</w:t>
      </w:r>
    </w:p>
    <w:p>
      <w:pPr/>
      <w:r>
        <w:rPr/>
        <w:t>Signes neurologique déficitaires</w:t>
      </w:r>
    </w:p>
    <w:p>
      <w:pPr/>
      <w:r>
        <w:rPr/>
        <w:t>Etat de mal convulsif</w:t>
      </w:r>
    </w:p>
    <w:p>
      <w:pPr/>
      <w:r>
        <w:rPr/>
        <w:t>HTIC ….</w:t>
      </w:r>
    </w:p>
    <w:p>
      <w:pPr>
        <w:pStyle w:val="Heading2"/>
      </w:pPr>
      <w:r>
        <w:rPr/>
        <w:t>Diagnostics différentiels</w:t>
      </w:r>
    </w:p>
    <w:p>
      <w:pPr>
        <w:pStyle w:val="Heading3"/>
      </w:pPr>
      <w:r>
        <w:rPr/>
        <w:t>Méningite virale</w:t>
      </w:r>
    </w:p>
    <w:p>
      <w:pPr/>
      <w:r>
        <w:rPr/>
        <w:t>Signes cliniques de méningite</w:t>
      </w:r>
    </w:p>
    <w:p>
      <w:pPr/>
      <w:r>
        <w:rPr/>
        <w:t>Fièvre peur élevée et BEG</w:t>
      </w:r>
    </w:p>
    <w:p>
      <w:pPr/>
      <w:r>
        <w:rPr/>
        <w:t xml:space="preserve">LCS claire, cellule inf. 500 </w:t>
      </w:r>
    </w:p>
    <w:p>
      <w:pPr/>
      <w:r>
        <w:rPr/>
        <w:t>PCR : confirmation</w:t>
      </w:r>
    </w:p>
    <w:p>
      <w:pPr>
        <w:pStyle w:val="Heading3"/>
      </w:pPr>
      <w:r>
        <w:rPr/>
        <w:t>Encéphalite</w:t>
      </w:r>
    </w:p>
    <w:p>
      <w:pPr/>
      <w:r>
        <w:rPr/>
        <w:t>Trouble neurologie (agitation, coma)</w:t>
      </w:r>
    </w:p>
    <w:p>
      <w:pPr/>
      <w:r>
        <w:rPr/>
        <w:t xml:space="preserve">Signe d focalisation </w:t>
      </w:r>
    </w:p>
    <w:p>
      <w:pPr/>
      <w:r>
        <w:rPr/>
        <w:t>Cause : virus : +++ (herpès, entérovirus, …)</w:t>
      </w:r>
    </w:p>
    <w:p>
      <w:pPr>
        <w:pStyle w:val="Heading3"/>
      </w:pPr>
      <w:r>
        <w:rPr/>
        <w:t xml:space="preserve">Toute forme de convulsion fébrile simple </w:t>
      </w:r>
    </w:p>
    <w:p>
      <w:pPr>
        <w:pStyle w:val="Heading3"/>
      </w:pPr>
      <w:r>
        <w:rPr/>
        <w:t>Méningisme de la PFLA</w:t>
      </w:r>
    </w:p>
    <w:p>
      <w:pPr>
        <w:pStyle w:val="Heading4"/>
      </w:pPr>
      <w:r>
        <w:rPr/>
        <w:t>Maladie inflammatoire</w:t>
      </w:r>
    </w:p>
    <w:p>
      <w:pPr/>
      <w:r>
        <w:rPr/>
        <w:t>Méningite aseptique au cours de malade de Behçet, maladie e Kawasaki, lupus</w:t>
      </w:r>
    </w:p>
    <w:p>
      <w:pPr/>
      <w:r>
        <w:rPr/>
        <w:t>Réaction méningée</w:t>
      </w:r>
      <w:r>
        <w:rPr/>
        <w:t xml:space="preserve"> : </w:t>
      </w:r>
      <w:r>
        <w:rPr/>
        <w:t>neuropaludisme</w:t>
      </w:r>
      <w:r>
        <w:rPr/>
        <w:t>, abcès ou empyème sous ou extradural, néoplasie intracrâniennes (tumeur cérébrales, hémopathie malignes)</w:t>
      </w:r>
    </w:p>
    <w:p>
      <w:pPr>
        <w:pStyle w:val="Heading3"/>
      </w:pPr>
      <w:r>
        <w:rPr/>
        <w:t>Diagnostic étiologique</w:t>
      </w:r>
    </w:p>
    <w:p>
      <w:pPr/>
      <w:r>
        <w:rPr/>
        <w:t>Pneumocoque, méningocoque, hémophilie influenzae</w:t>
      </w:r>
    </w:p>
    <w:p>
      <w:pPr/>
      <w:r>
        <w:rPr/>
        <w:t>Autre bactérie</w:t>
      </w:r>
    </w:p>
    <w:p>
      <w:pPr>
        <w:numPr>
          <w:ilvl w:val="1"/>
          <w:numId w:val="8"/>
        </w:numPr>
      </w:pPr>
      <w:r>
        <w:rPr/>
        <w:t xml:space="preserve">Nouveau-né : streptocoque </w:t>
      </w:r>
      <w:r>
        <w:rPr/>
        <w:t>agalactiae</w:t>
      </w:r>
      <w:r>
        <w:rPr/>
        <w:t xml:space="preserve">, E. coli, </w:t>
      </w:r>
      <w:r>
        <w:rPr/>
        <w:t>listeria</w:t>
      </w:r>
      <w:r>
        <w:rPr/>
        <w:t xml:space="preserve"> </w:t>
      </w:r>
      <w:r>
        <w:rPr/>
        <w:t>monocytogènes</w:t>
      </w:r>
    </w:p>
    <w:p>
      <w:pPr>
        <w:numPr>
          <w:ilvl w:val="1"/>
          <w:numId w:val="8"/>
        </w:numPr>
      </w:pPr>
      <w:r>
        <w:rPr/>
        <w:t xml:space="preserve">Autres : </w:t>
      </w:r>
      <w:r>
        <w:rPr/>
        <w:t>staphylococcie</w:t>
      </w:r>
      <w:r>
        <w:rPr/>
        <w:t xml:space="preserve"> aureus, Neisseria gonorrhée</w:t>
      </w:r>
    </w:p>
    <w:p>
      <w:pPr/>
      <w:r>
        <w:rPr/>
        <w:t xml:space="preserve">Liquide claire </w:t>
      </w:r>
    </w:p>
    <w:p>
      <w:pPr>
        <w:numPr>
          <w:ilvl w:val="1"/>
          <w:numId w:val="8"/>
        </w:numPr>
      </w:pPr>
      <w:r>
        <w:rPr/>
        <w:t>Nourrisson</w:t>
      </w:r>
      <w:r>
        <w:rPr/>
        <w:t xml:space="preserve"> et enf</w:t>
      </w:r>
      <w:r>
        <w:rPr/>
        <w:t>ant</w:t>
      </w:r>
      <w:r>
        <w:rPr/>
        <w:t xml:space="preserve"> : méningite </w:t>
      </w:r>
      <w:r>
        <w:rPr/>
        <w:t>pyogène</w:t>
      </w:r>
      <w:r>
        <w:rPr/>
        <w:t xml:space="preserve"> décapité</w:t>
      </w:r>
    </w:p>
    <w:p>
      <w:pPr>
        <w:pStyle w:val="Heading2"/>
      </w:pPr>
      <w:r>
        <w:rPr/>
        <w:t>Complications</w:t>
      </w:r>
    </w:p>
    <w:p>
      <w:pPr>
        <w:pStyle w:val="Heading3"/>
      </w:pPr>
      <w:r>
        <w:rPr/>
        <w:t>Immédiate</w:t>
      </w:r>
    </w:p>
    <w:p>
      <w:pPr/>
      <w:r>
        <w:rPr/>
        <w:t>Décès</w:t>
      </w:r>
    </w:p>
    <w:p>
      <w:pPr/>
      <w:r>
        <w:rPr/>
        <w:t>Septicémie</w:t>
      </w:r>
    </w:p>
    <w:p>
      <w:pPr/>
      <w:r>
        <w:rPr/>
        <w:t>Œdème cérébrale, HTIC, abcès (collection de pus), empyème (toute cerveau envahi par les pus)</w:t>
      </w:r>
    </w:p>
    <w:p>
      <w:pPr/>
      <w:r>
        <w:rPr/>
        <w:t xml:space="preserve">Générale : sepsis grave </w:t>
      </w:r>
      <w:r>
        <w:rPr/>
        <w:t>av</w:t>
      </w:r>
      <w:r>
        <w:rPr/>
        <w:t xml:space="preserve">ec choc septique, </w:t>
      </w:r>
      <w:r>
        <w:rPr/>
        <w:t>purpura</w:t>
      </w:r>
      <w:r>
        <w:rPr/>
        <w:t xml:space="preserve"> </w:t>
      </w:r>
      <w:r>
        <w:rPr/>
        <w:t>fulminans</w:t>
      </w:r>
      <w:r>
        <w:rPr/>
        <w:t xml:space="preserve"> ,</w:t>
      </w:r>
      <w:r>
        <w:rPr/>
        <w:t xml:space="preserve"> SIADH , décès</w:t>
      </w:r>
    </w:p>
    <w:p>
      <w:pPr/>
      <w:r>
        <w:rPr/>
        <w:t xml:space="preserve">Neurologie : hydrocéphalie aigue, thrombose </w:t>
      </w:r>
      <w:r>
        <w:rPr/>
        <w:t>veineuse</w:t>
      </w:r>
      <w:r>
        <w:rPr/>
        <w:t xml:space="preserve"> cérébrale, œdème cérébral, abcès, empyème cérébrale, abcès cérébrale, </w:t>
      </w:r>
      <w:r>
        <w:rPr/>
        <w:t>empyème</w:t>
      </w:r>
      <w:r>
        <w:rPr/>
        <w:t xml:space="preserve"> sous dural, </w:t>
      </w:r>
      <w:r>
        <w:rPr/>
        <w:t>angéite</w:t>
      </w:r>
      <w:r>
        <w:rPr/>
        <w:t xml:space="preserve"> </w:t>
      </w:r>
      <w:r>
        <w:rPr/>
        <w:t>cérébrael</w:t>
      </w:r>
      <w:r>
        <w:rPr/>
        <w:t xml:space="preserve"> ave infarctus</w:t>
      </w:r>
    </w:p>
    <w:p>
      <w:pPr>
        <w:pStyle w:val="Heading3"/>
      </w:pPr>
      <w:r>
        <w:rPr/>
        <w:t>Tardive</w:t>
      </w:r>
    </w:p>
    <w:p>
      <w:pPr/>
      <w:r>
        <w:rPr/>
        <w:t>Epilepsie</w:t>
      </w:r>
    </w:p>
    <w:p>
      <w:pPr/>
      <w:r>
        <w:rPr/>
        <w:t>Retard</w:t>
      </w:r>
      <w:r>
        <w:rPr/>
        <w:t xml:space="preserve"> de développement psychomoteur</w:t>
      </w:r>
    </w:p>
    <w:p>
      <w:pPr/>
      <w:r>
        <w:rPr/>
        <w:t>Surdité</w:t>
      </w:r>
    </w:p>
    <w:p>
      <w:pPr/>
      <w:r>
        <w:rPr/>
        <w:t>Séquelles motrices</w:t>
      </w:r>
    </w:p>
    <w:p>
      <w:pPr/>
      <w:r>
        <w:rPr/>
        <w:t>Troubles cognitifs</w:t>
      </w:r>
    </w:p>
    <w:p>
      <w:pPr/>
      <w:r>
        <w:rPr/>
        <w:t>Hydrocéphalie à pressi</w:t>
      </w:r>
      <w:r>
        <w:rPr/>
        <w:t>o</w:t>
      </w:r>
      <w:r>
        <w:rPr/>
        <w:t>n normale retardée</w:t>
      </w:r>
    </w:p>
    <w:p>
      <w:pPr/>
      <w:r>
        <w:rPr/>
        <w:t>Complication de décubitus (esca</w:t>
      </w:r>
      <w:r>
        <w:rPr/>
        <w:t>r</w:t>
      </w:r>
      <w:r>
        <w:rPr/>
        <w:t xml:space="preserve">re, thrombose vasculaire, pneumopathie trouble </w:t>
      </w:r>
      <w:r>
        <w:rPr/>
        <w:t>sphinctérien</w:t>
      </w:r>
      <w:r>
        <w:rPr/>
        <w:t xml:space="preserve">, </w:t>
      </w:r>
      <w:r>
        <w:rPr/>
        <w:t>amyotrophie,</w:t>
      </w:r>
      <w:r>
        <w:rPr/>
        <w:t xml:space="preserve"> dénutrition)</w:t>
      </w:r>
    </w:p>
    <w:p>
      <w:pPr>
        <w:pStyle w:val="Heading2"/>
      </w:pPr>
      <w:r>
        <w:rPr/>
        <w:t>Traitement</w:t>
      </w:r>
    </w:p>
    <w:p>
      <w:pPr/>
      <w:r>
        <w:rPr/>
        <w:t>Curatif : antibiothérapie</w:t>
      </w:r>
    </w:p>
    <w:p>
      <w:pPr/>
      <w:r>
        <w:rPr/>
        <w:t>Prévenir la complication et les traiter</w:t>
      </w:r>
    </w:p>
    <w:p>
      <w:pPr>
        <w:pStyle w:val="Heading3"/>
      </w:pPr>
      <w:r>
        <w:rPr/>
        <w:t>Curatif</w:t>
      </w:r>
    </w:p>
    <w:p>
      <w:pPr/>
      <w:r>
        <w:rPr/>
        <w:t>Antibiothérapie probabiliste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>
                <w:b/>
              </w:rPr>
              <w:t>Groupes de cibles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Atb</w:t>
            </w:r>
            <w:r>
              <w:rPr>
                <w:b/>
              </w:rPr>
              <w:t xml:space="preserve"> probabiliste (en absence d’</w:t>
            </w:r>
            <w:r>
              <w:rPr>
                <w:b/>
              </w:rPr>
              <w:t>orientation</w:t>
            </w:r>
            <w:r>
              <w:rPr>
                <w:b/>
              </w:rPr>
              <w:t xml:space="preserve"> possible)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Nouveau-né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C3G + </w:t>
            </w:r>
            <w:r>
              <w:rPr/>
              <w:t>pénicilline</w:t>
            </w:r>
            <w:r>
              <w:rPr/>
              <w:t xml:space="preserve"> A + aminoside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Nourrisson et enfant pneumocoque possible 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C3G forte posologie + aminoside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>
                <w:b/>
              </w:rPr>
              <w:t>Germe en cause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>
                <w:b/>
              </w:rPr>
              <w:t>Atb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Méningocoque 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Céfotaxime</w:t>
            </w:r>
            <w:r>
              <w:rPr/>
              <w:t xml:space="preserve"> 200mg/kg</w:t>
            </w:r>
            <w:r>
              <w:rPr/>
              <w:t>/</w:t>
            </w:r>
            <w:r>
              <w:rPr/>
              <w:t xml:space="preserve">j en 4 </w:t>
            </w:r>
            <w:r>
              <w:rPr/>
              <w:t>injections</w:t>
            </w:r>
            <w:r>
              <w:rPr/>
              <w:t xml:space="preserve"> ou ceftri</w:t>
            </w:r>
            <w:r>
              <w:rPr/>
              <w:t>axone</w:t>
            </w:r>
            <w:r>
              <w:rPr/>
              <w:t xml:space="preserve"> 100mg/</w:t>
            </w:r>
            <w:r>
              <w:rPr/>
              <w:t>kg</w:t>
            </w:r>
            <w:r>
              <w:rPr/>
              <w:t>/j (A – 2 injections)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Pneumocoque</w:t>
            </w:r>
            <w:r>
              <w:rPr/>
              <w:t xml:space="preserve"> 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Céfo</w:t>
            </w:r>
            <w:r>
              <w:rPr/>
              <w:t>taxime</w:t>
            </w:r>
            <w:r>
              <w:rPr/>
              <w:t xml:space="preserve"> 300 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…..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/>
      <w:r>
        <w:rPr/>
        <w:t xml:space="preserve">Durée de traitement </w:t>
      </w:r>
    </w:p>
    <w:p>
      <w:pPr>
        <w:numPr>
          <w:ilvl w:val="1"/>
          <w:numId w:val="8"/>
        </w:numPr>
      </w:pPr>
      <w:r>
        <w:rPr/>
        <w:t>Absence d germe à l’examen direct : 7 – 10 j</w:t>
      </w:r>
    </w:p>
    <w:p>
      <w:pPr>
        <w:numPr>
          <w:ilvl w:val="1"/>
          <w:numId w:val="8"/>
        </w:numPr>
      </w:pPr>
      <w:r>
        <w:rPr/>
        <w:t>….</w:t>
      </w:r>
    </w:p>
    <w:p>
      <w:pPr/>
      <w:r>
        <w:rPr/>
        <w:t>Traitement adjuvant</w:t>
      </w:r>
    </w:p>
    <w:p>
      <w:pPr>
        <w:numPr>
          <w:ilvl w:val="1"/>
          <w:numId w:val="8"/>
        </w:numPr>
      </w:pPr>
      <w:r>
        <w:rPr/>
        <w:t>Corticoïde</w:t>
      </w:r>
    </w:p>
    <w:p>
      <w:pPr>
        <w:numPr>
          <w:ilvl w:val="2"/>
          <w:numId w:val="8"/>
        </w:numPr>
      </w:pPr>
      <w:r>
        <w:rPr>
          <w:b/>
          <w:color w:val="FF0000"/>
        </w:rPr>
        <w:t>Dexaméthasone</w:t>
      </w:r>
      <w:r>
        <w:rPr>
          <w:color w:val="FF0000"/>
        </w:rPr>
        <w:t xml:space="preserve"> </w:t>
      </w:r>
      <w:r>
        <w:rPr/>
        <w:t xml:space="preserve">IV 0,15 mg/kg/6h pendant 4 jours </w:t>
      </w:r>
    </w:p>
    <w:p>
      <w:pPr>
        <w:numPr>
          <w:ilvl w:val="2"/>
          <w:numId w:val="8"/>
        </w:numPr>
      </w:pPr>
      <w:r>
        <w:rPr/>
        <w:t>A commencer juste avant ou avec la 1</w:t>
      </w:r>
      <w:r>
        <w:rPr/>
        <w:t>ère</w:t>
      </w:r>
      <w:r>
        <w:rPr/>
        <w:t xml:space="preserve"> dose d’ATB</w:t>
      </w:r>
    </w:p>
    <w:p>
      <w:pPr>
        <w:numPr>
          <w:ilvl w:val="2"/>
          <w:numId w:val="8"/>
        </w:numPr>
      </w:pPr>
      <w:r>
        <w:rPr/>
        <w:t>Abstention chez immunodéprimé, nouveau-né, méningocoque</w:t>
      </w:r>
    </w:p>
    <w:p>
      <w:pPr/>
      <w:r>
        <w:rPr/>
        <w:t>Traitement HTIC et du collapsus</w:t>
      </w:r>
    </w:p>
    <w:p>
      <w:pPr/>
      <w:r>
        <w:rPr/>
        <w:t>Traitement antalgique</w:t>
      </w:r>
    </w:p>
    <w:p>
      <w:pPr/>
      <w:r>
        <w:rPr/>
        <w:t>Anticonvulsivant</w:t>
      </w:r>
    </w:p>
    <w:p>
      <w:pPr/>
      <w:r>
        <w:rPr/>
        <w:t>Apport hydrique 80 – 100 ml/kg/j (restriction si SIADH (</w:t>
      </w:r>
      <w:r>
        <w:rPr/>
        <w:t>sécrétion inappropriée</w:t>
      </w:r>
      <w:r>
        <w:rPr/>
        <w:t xml:space="preserve"> de l’ADH) avéré)</w:t>
      </w:r>
    </w:p>
    <w:p>
      <w:pPr/>
      <w:r>
        <w:rPr/>
        <w:t>***Restriction hydrique (apport pas plus de 50ml/kg/j)</w:t>
      </w:r>
      <w:r>
        <w:rPr/>
        <w:t xml:space="preserve"> </w:t>
      </w:r>
      <w:r>
        <w:rPr/>
        <w:t>***</w:t>
      </w:r>
    </w:p>
    <w:p>
      <w:pPr>
        <w:pStyle w:val="Heading3"/>
      </w:pPr>
      <w:r>
        <w:rPr/>
        <w:t>Traitement préventif</w:t>
      </w:r>
    </w:p>
    <w:p>
      <w:pPr/>
      <w:r>
        <w:rPr/>
        <w:t xml:space="preserve">Vaccination +++ : PEV, sujet à risque (immunodéprimée, </w:t>
      </w:r>
      <w:r>
        <w:rPr/>
        <w:t>asplénisme</w:t>
      </w:r>
      <w:r>
        <w:rPr/>
        <w:t>)</w:t>
      </w:r>
    </w:p>
    <w:p>
      <w:pPr/>
      <w:r>
        <w:rPr/>
        <w:t>Méningocoque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Vaccination </w:t>
      </w:r>
    </w:p>
    <w:p>
      <w:pPr>
        <w:ind w:left="284" w:hanging="284"/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