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CADRE LEGISLATIF ET REGLEMENTAIRE EN SANTE AU TRAVAIL</w:t>
      </w:r>
    </w:p>
    <w:p>
      <w:pPr>
        <w:pStyle w:val="Heading2"/>
      </w:pPr>
      <w:r>
        <w:rPr/>
        <w:t>Objectifs :</w:t>
      </w:r>
    </w:p>
    <w:p>
      <w:pPr>
        <w:numPr>
          <w:ilvl w:val="1"/>
          <w:numId w:val="32"/>
        </w:numPr>
      </w:pPr>
      <w:r>
        <w:rPr/>
        <w:t>Connaître les textes afférents à la médecine du travail</w:t>
      </w:r>
    </w:p>
    <w:p>
      <w:pPr>
        <w:numPr>
          <w:ilvl w:val="1"/>
          <w:numId w:val="32"/>
        </w:numPr>
      </w:pPr>
      <w:r>
        <w:rPr/>
        <w:t>Décrire l’organisation générale de la médecine d’entreprise</w:t>
      </w:r>
    </w:p>
    <w:p>
      <w:pPr>
        <w:numPr>
          <w:ilvl w:val="1"/>
          <w:numId w:val="32"/>
        </w:numPr>
      </w:pPr>
      <w:r>
        <w:rPr/>
        <w:t>Enumérer les prestations d’un SMT</w:t>
      </w:r>
    </w:p>
    <w:p>
      <w:pPr>
        <w:numPr>
          <w:ilvl w:val="1"/>
          <w:numId w:val="32"/>
        </w:numPr>
      </w:pPr>
      <w:r>
        <w:rPr/>
        <w:t>Donner les différents types de visites médicales</w:t>
      </w:r>
      <w:r>
        <w:rPr/>
        <w:br/>
      </w:r>
    </w:p>
    <w:p>
      <w:pPr>
        <w:pStyle w:val="Heading2"/>
      </w:pPr>
      <w:r>
        <w:rPr/>
        <w:t>INTRODUCTION</w:t>
      </w:r>
    </w:p>
    <w:p>
      <w:pPr/>
      <w:r>
        <w:rPr/>
        <w:t>Pour atteindre les objectifs du comité mixte OMS/</w:t>
      </w:r>
      <w:r>
        <w:rPr/>
        <w:t>OIT:</w:t>
      </w:r>
    </w:p>
    <w:p>
      <w:pPr>
        <w:numPr>
          <w:ilvl w:val="1"/>
          <w:numId w:val="32"/>
        </w:numPr>
      </w:pPr>
      <w:r>
        <w:rPr/>
        <w:t>Adhésion depuis l’indépendance en 1960</w:t>
      </w:r>
    </w:p>
    <w:p>
      <w:pPr>
        <w:numPr>
          <w:ilvl w:val="1"/>
          <w:numId w:val="32"/>
        </w:numPr>
      </w:pPr>
      <w:r>
        <w:rPr/>
        <w:t xml:space="preserve">Elaboration et réactualisation de lois et règlements par les gouvernements qui se sont succédés </w:t>
      </w:r>
    </w:p>
    <w:p>
      <w:pPr>
        <w:numPr>
          <w:ilvl w:val="1"/>
          <w:numId w:val="32"/>
        </w:numPr>
      </w:pPr>
      <w:r>
        <w:rPr/>
        <w:t xml:space="preserve">Baliser et formaliser les actions </w:t>
      </w:r>
    </w:p>
    <w:p>
      <w:pPr>
        <w:numPr>
          <w:ilvl w:val="1"/>
          <w:numId w:val="32"/>
        </w:numPr>
      </w:pPr>
      <w:r>
        <w:rPr/>
        <w:t>Afin de promouvoir la santé au travail</w:t>
      </w:r>
    </w:p>
    <w:p>
      <w:pPr>
        <w:numPr>
          <w:ilvl w:val="0"/>
          <w:numId w:val="0"/>
        </w:numPr>
      </w:pPr>
    </w:p>
    <w:p>
      <w:pPr>
        <w:pStyle w:val="Heading2"/>
      </w:pPr>
      <w:r>
        <w:rPr/>
        <w:t>LES TEXTES DE REFERENCE</w:t>
      </w:r>
    </w:p>
    <w:p>
      <w:pPr/>
      <w:r>
        <w:rPr>
          <w:b/>
        </w:rPr>
        <w:t>Loi</w:t>
      </w:r>
      <w:r>
        <w:rPr>
          <w:b/>
        </w:rPr>
        <w:tab/>
      </w:r>
      <w:r>
        <w:rPr>
          <w:b/>
        </w:rPr>
        <w:tab/>
        <w:t xml:space="preserve">94.026 du 17.11.94 </w:t>
      </w:r>
      <w:r>
        <w:rPr/>
        <w:t xml:space="preserve">portant </w:t>
      </w:r>
      <w:r>
        <w:rPr>
          <w:b/>
        </w:rPr>
        <w:t>Code de protection sociale</w:t>
      </w:r>
    </w:p>
    <w:p>
      <w:pPr>
        <w:numPr>
          <w:ilvl w:val="1"/>
          <w:numId w:val="32"/>
        </w:numPr>
      </w:pPr>
      <w:r>
        <w:rPr/>
        <w:t>Article 2 : Le système de Protection Sociale (PS) vise à assurer, en faveur de chaque citoyen, un minimum de prestations sociales en rapport avec la dignité humaine</w:t>
      </w:r>
    </w:p>
    <w:p>
      <w:pPr>
        <w:numPr>
          <w:ilvl w:val="1"/>
          <w:numId w:val="32"/>
        </w:numPr>
      </w:pPr>
      <w:r>
        <w:rPr/>
        <w:t>Article 11 : Les prestations sociales à servir sont définies sur la base des prestations minimales prescrites par les conventions internationales, ratifiées pour le pays. Surveillance de la santé des travailleurs</w:t>
      </w:r>
      <w:r>
        <w:rPr/>
        <w:br/>
      </w:r>
    </w:p>
    <w:p>
      <w:pPr/>
      <w:r>
        <w:rPr>
          <w:b/>
        </w:rPr>
        <w:t>Loi n° 2003-004 du 10.06.2004</w:t>
      </w:r>
      <w:r>
        <w:rPr/>
        <w:t xml:space="preserve"> portant </w:t>
      </w:r>
      <w:r>
        <w:rPr>
          <w:b/>
          <w:u w:val="single"/>
        </w:rPr>
        <w:t>Code du travail</w:t>
      </w:r>
    </w:p>
    <w:p>
      <w:pPr>
        <w:numPr>
          <w:ilvl w:val="1"/>
          <w:numId w:val="32"/>
        </w:numPr>
      </w:pPr>
      <w:r>
        <w:rPr/>
        <w:t>Article 1 : La présente Loi est applicable à tout employeur et à tout travailleur dont le contrat de travail, quelle que soit sa forme, est exécuté à Madagascar. A ce titre, est assujetti aux dispositions de la présente Loi, tout employeur quel que soit sa nationalité, son statut ou son secteur d’activité.</w:t>
      </w:r>
      <w:r>
        <w:rPr/>
        <w:br/>
      </w:r>
    </w:p>
    <w:p>
      <w:pPr/>
      <w:r>
        <w:rPr>
          <w:b/>
        </w:rPr>
        <w:t xml:space="preserve">Loi 94.027 du 17.11.94 </w:t>
      </w:r>
      <w:r>
        <w:rPr/>
        <w:t xml:space="preserve">portant </w:t>
      </w:r>
      <w:r>
        <w:rPr>
          <w:b/>
          <w:u w:val="single"/>
        </w:rPr>
        <w:t>Code d’Hygiène, de Sécurité et de l’Environnement du travail</w:t>
      </w:r>
      <w:r>
        <w:rPr/>
        <w:t>, dont les principales dispositions sont :</w:t>
      </w:r>
    </w:p>
    <w:p>
      <w:pPr>
        <w:numPr>
          <w:ilvl w:val="1"/>
          <w:numId w:val="32"/>
        </w:numPr>
      </w:pPr>
      <w:r>
        <w:rPr/>
        <w:t xml:space="preserve">Article 1 : Est soumis à ce code, toute personne physique ou morale qui emploie des travailleurs au sens de l’article 1er du code du travail, </w:t>
      </w:r>
      <w:r>
        <w:rPr/>
        <w:t>quel que</w:t>
      </w:r>
      <w:r>
        <w:rPr/>
        <w:t xml:space="preserve"> soit la nature des activités</w:t>
      </w:r>
    </w:p>
    <w:p>
      <w:pPr>
        <w:numPr>
          <w:ilvl w:val="1"/>
          <w:numId w:val="32"/>
        </w:numPr>
      </w:pPr>
      <w:r>
        <w:rPr/>
        <w:t>Article 2 : Il est prescrit à tout employeur de fournir les équipements et les habillements adéquats pour protéger individuellement et collectivement la santé des travailleurs contre tous les risques inhérents au poste de travail</w:t>
      </w:r>
    </w:p>
    <w:p>
      <w:pPr>
        <w:numPr>
          <w:ilvl w:val="1"/>
          <w:numId w:val="32"/>
        </w:numPr>
      </w:pPr>
      <w:r>
        <w:rPr/>
        <w:t>Article 3 : Les travailleurs doivent se soumettre à l’ensemble des mesures d’hygiène et de sécurité exigées</w:t>
      </w:r>
    </w:p>
    <w:p>
      <w:pPr>
        <w:numPr>
          <w:ilvl w:val="1"/>
          <w:numId w:val="32"/>
        </w:numPr>
      </w:pPr>
      <w:r>
        <w:rPr/>
        <w:t>Article 16 : Le service médical au travail a pour mission de prévenir toute altération de la santé des travailleurs du fait de leur travail, en particulier de surveiller les conditions d’hygiène et de sécurité sur les lieux de travail. Son rôle est PRIORITAIREMENT PREVENTIF</w:t>
      </w:r>
      <w:r>
        <w:rPr/>
        <w:br/>
      </w:r>
    </w:p>
    <w:p>
      <w:pPr/>
      <w:r>
        <w:rPr>
          <w:b/>
        </w:rPr>
        <w:t xml:space="preserve">Loi 2003-044 du 28.07.03 </w:t>
      </w:r>
      <w:r>
        <w:rPr/>
        <w:t>portant Code du travail, dont le TITRE IV fixe les conditions d’hygiène et de sécurité du travail -(Art. 110 à 130)</w:t>
      </w:r>
    </w:p>
    <w:p>
      <w:pPr>
        <w:numPr>
          <w:ilvl w:val="1"/>
          <w:numId w:val="32"/>
        </w:numPr>
      </w:pPr>
      <w:r>
        <w:rPr/>
        <w:t>Article 112 : les lieux de travail doivent être en état de constante propreté et présenter les conditions d’hygiène et de salubrité nécessaire à la santé</w:t>
      </w:r>
    </w:p>
    <w:p>
      <w:pPr>
        <w:numPr>
          <w:ilvl w:val="1"/>
          <w:numId w:val="32"/>
        </w:numPr>
      </w:pPr>
      <w:r>
        <w:rPr/>
        <w:t>Article 114 : L’ambiance générale et l’environnement des lieux de travail doivent prendre en considération le confort physique, mental et social des travailleurs</w:t>
      </w:r>
      <w:r>
        <w:rPr/>
        <w:br/>
      </w:r>
    </w:p>
    <w:p>
      <w:pPr/>
      <w:r>
        <w:rPr>
          <w:b/>
        </w:rPr>
        <w:t>Ordonnance n°60-133 du 03 .10.60</w:t>
      </w:r>
      <w:r>
        <w:rPr/>
        <w:t xml:space="preserve"> </w:t>
      </w:r>
      <w:r>
        <w:rPr/>
        <w:t>portants</w:t>
      </w:r>
      <w:r>
        <w:rPr/>
        <w:t xml:space="preserve"> Régime général des associations</w:t>
      </w:r>
    </w:p>
    <w:p>
      <w:pPr/>
      <w:r>
        <w:rPr>
          <w:b/>
        </w:rPr>
        <w:t>Loi n° 94-025 du 17.11.94</w:t>
      </w:r>
      <w:r>
        <w:rPr/>
        <w:t xml:space="preserve"> relative au Statut général des personnels non encadrés de l’Etat</w:t>
      </w:r>
    </w:p>
    <w:p>
      <w:pPr/>
      <w:r>
        <w:rPr>
          <w:b/>
        </w:rPr>
        <w:t>Décret n° 69-145 du 08.04.69</w:t>
      </w:r>
      <w:r>
        <w:rPr/>
        <w:t xml:space="preserve"> portant Code de Prévoyance Sociale</w:t>
      </w:r>
    </w:p>
    <w:p>
      <w:pPr/>
      <w:r>
        <w:rPr>
          <w:b/>
        </w:rPr>
        <w:t>Décision n° 603-</w:t>
      </w:r>
      <w:r>
        <w:rPr>
          <w:b/>
        </w:rPr>
        <w:t>MFPTLS/</w:t>
      </w:r>
      <w:r>
        <w:rPr/>
      </w:r>
      <w:r>
        <w:rPr>
          <w:b/>
        </w:rPr>
        <w:t xml:space="preserve">DSST </w:t>
      </w:r>
      <w:r>
        <w:rPr/>
        <w:t xml:space="preserve">portant Publication du modèle de statut type des </w:t>
      </w:r>
      <w:r>
        <w:rPr/>
        <w:t>SMIE</w:t>
      </w:r>
      <w:r>
        <w:rPr/>
      </w:r>
      <w:r>
        <w:rPr/>
        <w:t>s</w:t>
      </w:r>
    </w:p>
    <w:p>
      <w:pPr/>
      <w:r>
        <w:rPr>
          <w:b/>
          <w:u w:val="single"/>
        </w:rPr>
        <w:t>Décret 2003-1162 du 17.12.03</w:t>
      </w:r>
      <w:r>
        <w:rPr>
          <w:b/>
        </w:rPr>
        <w:t xml:space="preserve"> </w:t>
      </w:r>
      <w:r>
        <w:rPr/>
        <w:t xml:space="preserve">organisant la médecine d’entreprise </w:t>
      </w:r>
    </w:p>
    <w:p>
      <w:pPr>
        <w:numPr>
          <w:ilvl w:val="1"/>
          <w:numId w:val="32"/>
        </w:numPr>
      </w:pPr>
      <w:r>
        <w:rPr/>
        <w:t>Titre 1 :</w:t>
      </w:r>
    </w:p>
    <w:p>
      <w:pPr>
        <w:numPr>
          <w:ilvl w:val="2"/>
          <w:numId w:val="32"/>
        </w:numPr>
      </w:pPr>
      <w:r>
        <w:rPr/>
        <w:t>Article 2 : La médecine d’entreprise est normalement fournie par les services médicaux du travail (SMT)</w:t>
      </w:r>
    </w:p>
    <w:p>
      <w:pPr>
        <w:numPr>
          <w:ilvl w:val="0"/>
          <w:numId w:val="0"/>
        </w:numPr>
      </w:pPr>
    </w:p>
    <w:p>
      <w:pPr>
        <w:pStyle w:val="Heading2"/>
      </w:pPr>
      <w:r>
        <w:rPr/>
        <w:t>ORGANISATION DE LA MEDECINE D’ENTREPRISE A MADAGASCAR</w:t>
      </w:r>
    </w:p>
    <w:p>
      <w:pPr>
        <w:pStyle w:val="Heading3"/>
      </w:pPr>
      <w:r>
        <w:rPr/>
        <w:t>Création d’un service médical du travail</w:t>
      </w:r>
    </w:p>
    <w:p>
      <w:pPr/>
      <w:r>
        <w:rPr/>
        <w:t>A Madagascar, il y a 3 formes de médecine du travail :</w:t>
      </w:r>
    </w:p>
    <w:p>
      <w:pPr>
        <w:numPr>
          <w:ilvl w:val="1"/>
          <w:numId w:val="32"/>
        </w:numPr>
      </w:pPr>
      <w:r>
        <w:rPr/>
        <w:t>Les travailleurs de la fonction publique :</w:t>
      </w:r>
    </w:p>
    <w:p>
      <w:pPr>
        <w:numPr>
          <w:ilvl w:val="2"/>
          <w:numId w:val="32"/>
        </w:numPr>
      </w:pPr>
      <w:r>
        <w:rPr/>
        <w:t>Services médicaux des fonctionnaires</w:t>
      </w:r>
    </w:p>
    <w:p>
      <w:pPr>
        <w:numPr>
          <w:ilvl w:val="2"/>
          <w:numId w:val="32"/>
        </w:numPr>
      </w:pPr>
      <w:r>
        <w:rPr/>
        <w:t>Services médico-sociaux des ministères</w:t>
      </w:r>
    </w:p>
    <w:p>
      <w:pPr>
        <w:numPr>
          <w:ilvl w:val="1"/>
          <w:numId w:val="32"/>
        </w:numPr>
      </w:pPr>
      <w:r>
        <w:rPr/>
        <w:t>Les militaires : Médecins des garnisons</w:t>
      </w:r>
    </w:p>
    <w:p>
      <w:pPr>
        <w:numPr>
          <w:ilvl w:val="1"/>
          <w:numId w:val="32"/>
        </w:numPr>
      </w:pPr>
      <w:r>
        <w:rPr/>
        <w:t>Les travailleurs salariés du secteur privé : les Services Médicaux du Travail (SMT)</w:t>
      </w:r>
      <w:r>
        <w:rPr/>
        <w:br/>
      </w:r>
    </w:p>
    <w:p>
      <w:pPr/>
      <w:r>
        <w:rPr/>
        <w:t xml:space="preserve">Il y a </w:t>
      </w:r>
      <w:r>
        <w:rPr>
          <w:b/>
        </w:rPr>
        <w:t xml:space="preserve">deux formes de </w:t>
      </w:r>
      <w:r>
        <w:rPr>
          <w:b/>
          <w:u w:val="single"/>
        </w:rPr>
        <w:t>Services Médicaux du Travail (SMT) :</w:t>
      </w:r>
    </w:p>
    <w:p>
      <w:pPr>
        <w:numPr>
          <w:ilvl w:val="1"/>
          <w:numId w:val="32"/>
        </w:numPr>
      </w:pPr>
      <w:r>
        <w:rPr>
          <w:b/>
        </w:rPr>
        <w:t xml:space="preserve">Services Médicaux </w:t>
      </w:r>
      <w:r>
        <w:rPr>
          <w:b/>
        </w:rPr>
        <w:t>Interentreprises</w:t>
      </w:r>
      <w:r>
        <w:rPr>
          <w:b/>
        </w:rPr>
        <w:t xml:space="preserve"> (SMIE) ou Organisation Sanitaire Inter Entreprise (OSIE)</w:t>
      </w:r>
    </w:p>
    <w:p>
      <w:pPr>
        <w:numPr>
          <w:ilvl w:val="2"/>
          <w:numId w:val="32"/>
        </w:numPr>
      </w:pPr>
      <w:r>
        <w:rPr/>
        <w:t>Ex : OSTIE, AMIT, OSIM, SMIA, ...</w:t>
      </w:r>
      <w:r>
        <w:rPr/>
        <w:br/>
      </w:r>
    </w:p>
    <w:p>
      <w:pPr>
        <w:numPr>
          <w:ilvl w:val="1"/>
          <w:numId w:val="32"/>
        </w:numPr>
      </w:pPr>
      <w:r>
        <w:rPr/>
        <w:t xml:space="preserve">Exceptionnellement par des </w:t>
      </w:r>
      <w:r>
        <w:rPr>
          <w:b/>
        </w:rPr>
        <w:t>Services Médicaux Autonomes d’Entreprise (SMAE)</w:t>
      </w:r>
    </w:p>
    <w:p>
      <w:pPr/>
      <w:r>
        <w:rPr/>
        <w:t xml:space="preserve">Ou recours aux </w:t>
      </w:r>
      <w:r>
        <w:rPr/>
        <w:t>services médicaux de l’Etat</w:t>
      </w:r>
      <w:r>
        <w:rPr/>
      </w:r>
      <w:r>
        <w:rPr/>
        <w:t>, par une convention de soins</w:t>
      </w:r>
    </w:p>
    <w:p>
      <w:pPr>
        <w:numPr>
          <w:ilvl w:val="0"/>
          <w:numId w:val="0"/>
        </w:numPr>
      </w:pPr>
    </w:p>
    <w:p>
      <w:pPr>
        <w:pStyle w:val="Heading4"/>
      </w:pPr>
      <w:r>
        <w:rPr/>
        <w:t>SMIE</w:t>
      </w:r>
    </w:p>
    <w:p>
      <w:pPr/>
      <w:r>
        <w:rPr/>
        <w:t>Obligatoire si :</w:t>
      </w:r>
    </w:p>
    <w:p>
      <w:pPr>
        <w:numPr>
          <w:ilvl w:val="1"/>
          <w:numId w:val="32"/>
        </w:numPr>
      </w:pPr>
      <w:r>
        <w:rPr/>
        <w:t>Travailleurs &gt; 1500</w:t>
      </w:r>
    </w:p>
    <w:p>
      <w:pPr>
        <w:numPr>
          <w:ilvl w:val="1"/>
          <w:numId w:val="32"/>
        </w:numPr>
      </w:pPr>
      <w:r>
        <w:rPr/>
        <w:t>Rayon d’action &lt; 30 km</w:t>
      </w:r>
    </w:p>
    <w:p>
      <w:pPr>
        <w:numPr>
          <w:ilvl w:val="1"/>
          <w:numId w:val="32"/>
        </w:numPr>
      </w:pPr>
      <w:r>
        <w:rPr/>
        <w:t>Avec une décision ministérielle</w:t>
      </w:r>
      <w:r>
        <w:rPr/>
      </w:r>
    </w:p>
    <w:p>
      <w:pPr>
        <w:numPr>
          <w:ilvl w:val="1"/>
          <w:numId w:val="32"/>
        </w:numPr>
      </w:pPr>
      <w:r>
        <w:rPr/>
        <w:t>Institué sous forme d’association d’entreprise</w:t>
      </w:r>
    </w:p>
    <w:p>
      <w:pPr>
        <w:numPr>
          <w:ilvl w:val="1"/>
          <w:numId w:val="32"/>
        </w:numPr>
      </w:pPr>
      <w:r>
        <w:rPr/>
        <w:t>Administré par le conseil de gestion</w:t>
      </w:r>
    </w:p>
    <w:p>
      <w:pPr>
        <w:numPr>
          <w:ilvl w:val="0"/>
          <w:numId w:val="0"/>
        </w:numPr>
      </w:pPr>
    </w:p>
    <w:p>
      <w:pPr>
        <w:pStyle w:val="Heading4"/>
      </w:pPr>
      <w:r>
        <w:rPr/>
        <w:t>SMAE</w:t>
      </w:r>
    </w:p>
    <w:p>
      <w:pPr/>
      <w:r>
        <w:rPr/>
        <w:t>Si établissement situé au-delà du cercle d’action d’un SMIE</w:t>
      </w:r>
    </w:p>
    <w:p>
      <w:pPr>
        <w:numPr>
          <w:ilvl w:val="1"/>
          <w:numId w:val="32"/>
        </w:numPr>
      </w:pPr>
      <w:r>
        <w:rPr/>
        <w:t>Avec une décision ministérielle</w:t>
      </w:r>
    </w:p>
    <w:p>
      <w:pPr>
        <w:numPr>
          <w:ilvl w:val="1"/>
          <w:numId w:val="32"/>
        </w:numPr>
      </w:pPr>
      <w:r>
        <w:rPr/>
        <w:t>Implantés dans les locaux de l’entreprise</w:t>
      </w:r>
    </w:p>
    <w:p>
      <w:pPr>
        <w:numPr>
          <w:ilvl w:val="1"/>
          <w:numId w:val="32"/>
        </w:numPr>
      </w:pPr>
      <w:r>
        <w:rPr/>
        <w:t>Gestion par le chef d’établissement</w:t>
      </w:r>
      <w:r>
        <w:rPr/>
        <w:br/>
      </w:r>
    </w:p>
    <w:p>
      <w:pPr>
        <w:pStyle w:val="Heading4"/>
      </w:pPr>
      <w:r>
        <w:rPr/>
        <w:t>Zones franches :</w:t>
      </w:r>
    </w:p>
    <w:p>
      <w:pPr>
        <w:numPr>
          <w:ilvl w:val="1"/>
          <w:numId w:val="32"/>
        </w:numPr>
      </w:pPr>
      <w:r>
        <w:rPr/>
        <w:t>Autorisées à avoir leur propre SMT situé à l’extérieur de leurs locaux</w:t>
      </w:r>
    </w:p>
    <w:p>
      <w:pPr/>
      <w:r>
        <w:rPr/>
        <w:t>Les statuts et règlement intérieur des SMIE doivent être approuvés par le ministre chargé du travail et des lois sociales</w:t>
      </w:r>
    </w:p>
    <w:p>
      <w:pPr>
        <w:numPr>
          <w:ilvl w:val="0"/>
          <w:numId w:val="0"/>
        </w:numPr>
      </w:pPr>
    </w:p>
    <w:p>
      <w:pPr>
        <w:pStyle w:val="Heading3"/>
      </w:pPr>
      <w:r>
        <w:rPr/>
        <w:t>Organisation générale du SMT</w:t>
      </w:r>
    </w:p>
    <w:p>
      <w:pPr>
        <w:pStyle w:val="Heading4"/>
      </w:pPr>
      <w:r>
        <w:rPr/>
        <w:t>Gestion</w:t>
      </w:r>
    </w:p>
    <w:p>
      <w:pPr/>
      <w:r>
        <w:rPr/>
        <w:t>Le SMIE est administré par un conseil de gestion composé de représentants :</w:t>
      </w:r>
    </w:p>
    <w:p>
      <w:pPr>
        <w:numPr>
          <w:ilvl w:val="1"/>
          <w:numId w:val="32"/>
        </w:numPr>
      </w:pPr>
      <w:r>
        <w:rPr/>
        <w:t>De l’Etat (2) dont un représentant du Ministère du Travail, et un du Ministère de la Santé</w:t>
      </w:r>
    </w:p>
    <w:p>
      <w:pPr>
        <w:numPr>
          <w:ilvl w:val="1"/>
          <w:numId w:val="32"/>
        </w:numPr>
      </w:pPr>
      <w:r>
        <w:rPr/>
        <w:t>Représentant des employeurs</w:t>
      </w:r>
    </w:p>
    <w:p>
      <w:pPr>
        <w:numPr>
          <w:ilvl w:val="1"/>
          <w:numId w:val="32"/>
        </w:numPr>
      </w:pPr>
      <w:r>
        <w:rPr/>
        <w:t>Représentant des travailleurs</w:t>
      </w:r>
    </w:p>
    <w:p>
      <w:pPr>
        <w:numPr>
          <w:ilvl w:val="0"/>
          <w:numId w:val="0"/>
        </w:numPr>
      </w:pPr>
    </w:p>
    <w:p>
      <w:pPr>
        <w:pStyle w:val="Heading4"/>
      </w:pPr>
      <w:r>
        <w:rPr/>
        <w:t>Ressources financières :</w:t>
      </w:r>
    </w:p>
    <w:p>
      <w:pPr/>
      <w:r>
        <w:rPr/>
        <w:t>Budget autonome</w:t>
      </w:r>
    </w:p>
    <w:p>
      <w:pPr/>
      <w:r>
        <w:rPr/>
        <w:t>Dont le conseil de gestion est tenu d’en assurer l’équilibre</w:t>
      </w:r>
    </w:p>
    <w:p>
      <w:pPr/>
      <w:r>
        <w:rPr/>
        <w:t xml:space="preserve">Cotisation (taux minimum : </w:t>
      </w:r>
      <w:r>
        <w:rPr/>
        <w:t>6%</w:t>
      </w:r>
      <w:r>
        <w:rPr/>
      </w:r>
      <w:r>
        <w:rPr/>
        <w:t>)</w:t>
      </w:r>
    </w:p>
    <w:p>
      <w:pPr/>
      <w:r>
        <w:rPr/>
        <w:t>1% : payé par les travailleurs</w:t>
      </w:r>
    </w:p>
    <w:p>
      <w:pPr/>
      <w:r>
        <w:rPr/>
        <w:t>5% : employeurs</w:t>
      </w:r>
    </w:p>
    <w:p>
      <w:pPr>
        <w:numPr>
          <w:ilvl w:val="0"/>
          <w:numId w:val="0"/>
        </w:numPr>
      </w:pPr>
    </w:p>
    <w:p>
      <w:pPr>
        <w:pStyle w:val="Heading4"/>
      </w:pPr>
      <w:r>
        <w:rPr/>
        <w:t>Le personnel :</w:t>
      </w:r>
    </w:p>
    <w:p>
      <w:pPr/>
      <w:r>
        <w:rPr/>
        <w:t xml:space="preserve">Dirigé par le </w:t>
      </w:r>
      <w:r>
        <w:rPr>
          <w:b/>
        </w:rPr>
        <w:t>Médecin Chef du Service Médicale du Travail :</w:t>
      </w:r>
    </w:p>
    <w:p>
      <w:pPr>
        <w:numPr>
          <w:ilvl w:val="1"/>
          <w:numId w:val="32"/>
        </w:numPr>
      </w:pPr>
      <w:r>
        <w:rPr/>
        <w:t>Organisation du service de Médecine du Travail</w:t>
      </w:r>
    </w:p>
    <w:p>
      <w:pPr>
        <w:numPr>
          <w:ilvl w:val="1"/>
          <w:numId w:val="32"/>
        </w:numPr>
      </w:pPr>
      <w:r>
        <w:rPr/>
        <w:t>Délivrance des certificats d’aptitude et inaptitude</w:t>
      </w:r>
    </w:p>
    <w:p>
      <w:pPr>
        <w:numPr>
          <w:ilvl w:val="1"/>
          <w:numId w:val="32"/>
        </w:numPr>
      </w:pPr>
      <w:r>
        <w:rPr/>
        <w:t>Education des travailleurs : hygiène, prévention des accidents de travail et maladies professionnelles, ...</w:t>
      </w:r>
    </w:p>
    <w:p>
      <w:pPr>
        <w:numPr>
          <w:ilvl w:val="1"/>
          <w:numId w:val="32"/>
        </w:numPr>
      </w:pPr>
      <w:r>
        <w:rPr/>
        <w:t>Formation des secouristes (</w:t>
      </w:r>
      <w:r>
        <w:rPr>
          <w:i/>
        </w:rPr>
        <w:t>travailleurs mêmes, formés sur les gestes de secours. 1/50 travailleurs)</w:t>
      </w:r>
    </w:p>
    <w:p>
      <w:pPr>
        <w:numPr>
          <w:ilvl w:val="1"/>
          <w:numId w:val="32"/>
        </w:numPr>
      </w:pPr>
      <w:r>
        <w:rPr/>
        <w:t>Rôle de conseiller auprès du chef d’entreprise : étude des postes et environnement de travail</w:t>
      </w:r>
      <w:r>
        <w:rPr/>
        <w:br/>
      </w:r>
    </w:p>
    <w:p>
      <w:pPr/>
      <w:r>
        <w:rPr/>
        <w:t>L’infirmier d’entreprise est chargé de :</w:t>
      </w:r>
    </w:p>
    <w:p>
      <w:pPr>
        <w:numPr>
          <w:ilvl w:val="1"/>
          <w:numId w:val="32"/>
        </w:numPr>
      </w:pPr>
      <w:r>
        <w:rPr/>
        <w:t>Procéder à des visites sommaires de triage et de dépistage</w:t>
      </w:r>
    </w:p>
    <w:p>
      <w:pPr>
        <w:numPr>
          <w:ilvl w:val="1"/>
          <w:numId w:val="32"/>
        </w:numPr>
      </w:pPr>
      <w:r>
        <w:rPr/>
        <w:t>Dispenser les soins élémentaires</w:t>
      </w:r>
    </w:p>
    <w:p>
      <w:pPr>
        <w:numPr>
          <w:ilvl w:val="1"/>
          <w:numId w:val="32"/>
        </w:numPr>
      </w:pPr>
      <w:r>
        <w:rPr/>
        <w:t xml:space="preserve">Porter les premiers secours </w:t>
      </w:r>
      <w:r>
        <w:rPr/>
        <w:t>en cas</w:t>
      </w:r>
      <w:r>
        <w:rPr/>
        <w:t xml:space="preserve"> d’accidents</w:t>
      </w:r>
    </w:p>
    <w:p>
      <w:pPr>
        <w:numPr>
          <w:ilvl w:val="1"/>
          <w:numId w:val="32"/>
        </w:numPr>
      </w:pPr>
      <w:r>
        <w:rPr/>
        <w:t>Appliquer les consignes d’hygiène et de sécurité, et veiller à l’éducation des travailleurs en ces matières</w:t>
      </w:r>
    </w:p>
    <w:p>
      <w:pPr>
        <w:numPr>
          <w:ilvl w:val="1"/>
          <w:numId w:val="32"/>
        </w:numPr>
      </w:pPr>
      <w:r>
        <w:rPr/>
        <w:t>Assurer les activités de prévention : PF, CPN, vaccination, IEC.</w:t>
      </w:r>
    </w:p>
    <w:p>
      <w:pPr>
        <w:numPr>
          <w:ilvl w:val="0"/>
          <w:numId w:val="0"/>
        </w:numPr>
      </w:pPr>
    </w:p>
    <w:p>
      <w:pPr>
        <w:pStyle w:val="Heading4"/>
      </w:pPr>
      <w:r>
        <w:rPr/>
        <w:t>Locaux et matériels :</w:t>
      </w:r>
    </w:p>
    <w:p>
      <w:pPr/>
      <w:r>
        <w:rPr/>
        <w:t>Travailleurs de 100 - 499 :</w:t>
      </w:r>
    </w:p>
    <w:p>
      <w:pPr>
        <w:numPr>
          <w:ilvl w:val="1"/>
          <w:numId w:val="32"/>
        </w:numPr>
      </w:pPr>
      <w:r>
        <w:rPr/>
        <w:t>Salle d’attente</w:t>
      </w:r>
    </w:p>
    <w:p>
      <w:pPr>
        <w:numPr>
          <w:ilvl w:val="1"/>
          <w:numId w:val="32"/>
        </w:numPr>
      </w:pPr>
      <w:r>
        <w:rPr/>
        <w:t>Salle de consultation</w:t>
      </w:r>
    </w:p>
    <w:p>
      <w:pPr>
        <w:numPr>
          <w:ilvl w:val="1"/>
          <w:numId w:val="32"/>
        </w:numPr>
      </w:pPr>
      <w:r>
        <w:rPr/>
        <w:t>Salle de soin</w:t>
      </w:r>
    </w:p>
    <w:p>
      <w:pPr>
        <w:numPr>
          <w:ilvl w:val="1"/>
          <w:numId w:val="32"/>
        </w:numPr>
      </w:pPr>
      <w:r>
        <w:rPr/>
        <w:t>WC</w:t>
      </w:r>
      <w:r>
        <w:rPr/>
        <w:br/>
      </w:r>
    </w:p>
    <w:p>
      <w:pPr/>
      <w:r>
        <w:rPr/>
        <w:t>Travailleurs de 500 - 999 :</w:t>
      </w:r>
    </w:p>
    <w:p>
      <w:pPr>
        <w:numPr>
          <w:ilvl w:val="1"/>
          <w:numId w:val="32"/>
        </w:numPr>
      </w:pPr>
      <w:r>
        <w:rPr/>
        <w:t>Salle d’attente</w:t>
      </w:r>
    </w:p>
    <w:p>
      <w:pPr>
        <w:numPr>
          <w:ilvl w:val="1"/>
          <w:numId w:val="32"/>
        </w:numPr>
      </w:pPr>
      <w:r>
        <w:rPr/>
        <w:t>Cabinet médicament</w:t>
      </w:r>
    </w:p>
    <w:p>
      <w:pPr>
        <w:numPr>
          <w:ilvl w:val="1"/>
          <w:numId w:val="32"/>
        </w:numPr>
      </w:pPr>
      <w:r>
        <w:rPr/>
        <w:t>Salle de pansement</w:t>
      </w:r>
    </w:p>
    <w:p>
      <w:pPr>
        <w:numPr>
          <w:ilvl w:val="1"/>
          <w:numId w:val="32"/>
        </w:numPr>
      </w:pPr>
      <w:r>
        <w:rPr>
          <w:b/>
        </w:rPr>
        <w:t>Salle d’isolement</w:t>
      </w:r>
      <w:r>
        <w:rPr/>
        <w:t xml:space="preserve"> </w:t>
      </w:r>
      <w:r>
        <w:rPr>
          <w:i/>
        </w:rPr>
        <w:t>(repos momentané ou surveillance momentanée, ex : perte de connaissance passagère)</w:t>
      </w:r>
      <w:r>
        <w:rPr>
          <w:i/>
        </w:rPr>
        <w:br/>
      </w:r>
    </w:p>
    <w:p>
      <w:pPr/>
      <w:r>
        <w:rPr/>
        <w:t>&gt; 1.000 travailleurs :</w:t>
      </w:r>
    </w:p>
    <w:p>
      <w:pPr>
        <w:numPr>
          <w:ilvl w:val="1"/>
          <w:numId w:val="32"/>
        </w:numPr>
      </w:pPr>
      <w:r>
        <w:rPr/>
        <w:t>Salle d’attente</w:t>
      </w:r>
    </w:p>
    <w:p>
      <w:pPr>
        <w:numPr>
          <w:ilvl w:val="1"/>
          <w:numId w:val="32"/>
        </w:numPr>
      </w:pPr>
      <w:r>
        <w:rPr/>
        <w:t>Cabinet médicale</w:t>
      </w:r>
    </w:p>
    <w:p>
      <w:pPr>
        <w:numPr>
          <w:ilvl w:val="1"/>
          <w:numId w:val="32"/>
        </w:numPr>
      </w:pPr>
      <w:r>
        <w:rPr/>
        <w:t>Salle de pansement</w:t>
      </w:r>
    </w:p>
    <w:p>
      <w:pPr>
        <w:numPr>
          <w:ilvl w:val="1"/>
          <w:numId w:val="32"/>
        </w:numPr>
      </w:pPr>
      <w:r>
        <w:rPr/>
        <w:t>Salle d’isolement</w:t>
      </w:r>
    </w:p>
    <w:p>
      <w:pPr>
        <w:numPr>
          <w:ilvl w:val="1"/>
          <w:numId w:val="32"/>
        </w:numPr>
      </w:pPr>
      <w:r>
        <w:rPr/>
        <w:t xml:space="preserve">Salle de </w:t>
      </w:r>
      <w:r>
        <w:rPr/>
        <w:t>radion</w:t>
      </w:r>
    </w:p>
    <w:p>
      <w:pPr>
        <w:numPr>
          <w:ilvl w:val="1"/>
          <w:numId w:val="32"/>
        </w:numPr>
      </w:pPr>
      <w:r>
        <w:rPr/>
        <w:t>Pharmacie</w:t>
      </w:r>
    </w:p>
    <w:p>
      <w:pPr>
        <w:numPr>
          <w:ilvl w:val="1"/>
          <w:numId w:val="32"/>
        </w:numPr>
      </w:pPr>
      <w:r>
        <w:rPr/>
        <w:t>Secrétariat</w:t>
      </w:r>
    </w:p>
    <w:p>
      <w:pPr>
        <w:numPr>
          <w:ilvl w:val="1"/>
          <w:numId w:val="32"/>
        </w:numPr>
      </w:pPr>
      <w:r>
        <w:rPr/>
        <w:t>Cabine de déshabillage</w:t>
      </w:r>
    </w:p>
    <w:p>
      <w:pPr>
        <w:numPr>
          <w:ilvl w:val="1"/>
          <w:numId w:val="32"/>
        </w:numPr>
      </w:pPr>
      <w:r>
        <w:rPr/>
        <w:t>2 douches</w:t>
      </w:r>
    </w:p>
    <w:p>
      <w:pPr>
        <w:numPr>
          <w:ilvl w:val="1"/>
          <w:numId w:val="32"/>
        </w:numPr>
      </w:pPr>
      <w:r>
        <w:rPr/>
        <w:t>2 WC</w:t>
      </w:r>
    </w:p>
    <w:p>
      <w:pPr>
        <w:numPr>
          <w:ilvl w:val="0"/>
          <w:numId w:val="0"/>
        </w:numPr>
      </w:pPr>
    </w:p>
    <w:p>
      <w:pPr>
        <w:pStyle w:val="Heading2"/>
      </w:pPr>
      <w:r>
        <w:rPr/>
        <w:t>PRESTATIONS D’UN SMT</w:t>
      </w:r>
    </w:p>
    <w:p>
      <w:pPr/>
      <w:r>
        <w:rPr>
          <w:b/>
        </w:rPr>
        <w:t>Aux travailleurs et membres de leur famille :</w:t>
      </w:r>
    </w:p>
    <w:p>
      <w:pPr>
        <w:numPr>
          <w:ilvl w:val="1"/>
          <w:numId w:val="32"/>
        </w:numPr>
      </w:pPr>
      <w:r>
        <w:rPr/>
        <w:t>Soins curatifs (</w:t>
      </w:r>
      <w:r>
        <w:rPr>
          <w:b/>
        </w:rPr>
        <w:t>de base</w:t>
      </w:r>
      <w:r>
        <w:rPr/>
      </w:r>
      <w:r>
        <w:rPr/>
        <w:t>, et éventuellement les soins dentaires, les examens complémentaires)</w:t>
      </w:r>
    </w:p>
    <w:p>
      <w:pPr>
        <w:numPr>
          <w:ilvl w:val="1"/>
          <w:numId w:val="32"/>
        </w:numPr>
      </w:pPr>
      <w:r>
        <w:rPr/>
        <w:t xml:space="preserve">Soins préventifs : vaccinations, PF, CPN, </w:t>
      </w:r>
      <w:r>
        <w:rPr/>
        <w:t>etc</w:t>
      </w:r>
    </w:p>
    <w:p>
      <w:pPr>
        <w:numPr>
          <w:ilvl w:val="1"/>
          <w:numId w:val="32"/>
        </w:numPr>
      </w:pPr>
      <w:r>
        <w:rPr/>
        <w:t>Education sanitaire</w:t>
      </w:r>
    </w:p>
    <w:p>
      <w:pPr>
        <w:numPr>
          <w:ilvl w:val="1"/>
          <w:numId w:val="32"/>
        </w:numPr>
      </w:pPr>
      <w:r>
        <w:rPr/>
        <w:t>Eventuellement, évacuation sanitaire vers la formation médicale la plus proche</w:t>
      </w:r>
      <w:r>
        <w:rPr/>
        <w:br/>
      </w:r>
    </w:p>
    <w:p>
      <w:pPr/>
      <w:r>
        <w:rPr>
          <w:b/>
        </w:rPr>
        <w:t>Aux travailleurs</w:t>
      </w:r>
      <w:r>
        <w:rPr>
          <w:b/>
        </w:rPr>
        <w:t xml:space="preserve"> uniquement :</w:t>
      </w:r>
    </w:p>
    <w:p>
      <w:pPr>
        <w:numPr>
          <w:ilvl w:val="1"/>
          <w:numId w:val="32"/>
        </w:numPr>
      </w:pPr>
      <w:r>
        <w:rPr/>
        <w:t>Visites médicales systématiques</w:t>
      </w:r>
    </w:p>
    <w:p>
      <w:pPr>
        <w:numPr>
          <w:ilvl w:val="1"/>
          <w:numId w:val="32"/>
        </w:numPr>
      </w:pPr>
      <w:r>
        <w:rPr/>
        <w:t>Éducation des travailleurs en matière d’hygiène et de sécurité au travail</w:t>
      </w:r>
    </w:p>
    <w:p>
      <w:pPr>
        <w:numPr>
          <w:ilvl w:val="1"/>
          <w:numId w:val="32"/>
        </w:numPr>
      </w:pPr>
      <w:r>
        <w:rPr/>
        <w:t>Formation en secourisme : au moins un secouriste par tranche de 50 travailleurs</w:t>
      </w:r>
    </w:p>
    <w:p>
      <w:pPr>
        <w:numPr>
          <w:ilvl w:val="1"/>
          <w:numId w:val="32"/>
        </w:numPr>
      </w:pPr>
      <w:r>
        <w:rPr/>
        <w:t>Visite sur place pour examen des conditions de travail (1/4 du temps de travail pour la descente sur place</w:t>
      </w:r>
      <w:r>
        <w:rPr/>
        <w:t>)</w:t>
      </w:r>
      <w:r>
        <w:rPr/>
      </w:r>
    </w:p>
    <w:p>
      <w:pPr>
        <w:numPr>
          <w:ilvl w:val="1"/>
          <w:numId w:val="32"/>
        </w:numPr>
      </w:pPr>
      <w:r>
        <w:rPr/>
        <w:t>Prévention et sensibilisation en matière des IST/SIDA</w:t>
      </w:r>
      <w:r>
        <w:rPr/>
        <w:br/>
      </w:r>
    </w:p>
    <w:p>
      <w:pPr>
        <w:pStyle w:val="Heading2"/>
      </w:pPr>
      <w:r>
        <w:rPr/>
        <w:t>LES DIFFERENTS TYPES DE VISITES MEDICALES</w:t>
      </w:r>
    </w:p>
    <w:p>
      <w:pPr>
        <w:pStyle w:val="Heading3"/>
      </w:pPr>
      <w:r>
        <w:rPr/>
        <w:t>La visite d’embauche :</w:t>
      </w:r>
    </w:p>
    <w:p>
      <w:pPr/>
      <w:r>
        <w:rPr/>
        <w:t xml:space="preserve">Avant l’embauche ou dans le mois suivant l’embauche </w:t>
      </w:r>
    </w:p>
    <w:p>
      <w:pPr/>
      <w:r>
        <w:rPr/>
        <w:t>Objectif :</w:t>
      </w:r>
    </w:p>
    <w:p>
      <w:pPr>
        <w:numPr>
          <w:ilvl w:val="1"/>
          <w:numId w:val="32"/>
        </w:numPr>
      </w:pPr>
      <w:r>
        <w:rPr/>
        <w:t>Bilan</w:t>
      </w:r>
      <w:r>
        <w:rPr/>
        <w:t xml:space="preserve"> de santé avant entrée au travail</w:t>
      </w:r>
    </w:p>
    <w:p>
      <w:pPr>
        <w:numPr>
          <w:ilvl w:val="1"/>
          <w:numId w:val="32"/>
        </w:numPr>
      </w:pPr>
      <w:r>
        <w:rPr/>
        <w:t>Dépister les états pathologiques pouvant représenter un danger pour lui ou ses collègues</w:t>
      </w:r>
    </w:p>
    <w:p>
      <w:pPr>
        <w:numPr>
          <w:ilvl w:val="1"/>
          <w:numId w:val="32"/>
        </w:numPr>
      </w:pPr>
      <w:r>
        <w:rPr/>
        <w:t>S’assurer que le poste correspond à ses aptitudes physiologiques</w:t>
      </w:r>
    </w:p>
    <w:p>
      <w:pPr>
        <w:numPr>
          <w:ilvl w:val="1"/>
          <w:numId w:val="32"/>
        </w:numPr>
      </w:pPr>
      <w:r>
        <w:rPr/>
        <w:t>En cas d’inaptitude, rechercher les postes les plus adaptés</w:t>
      </w:r>
    </w:p>
    <w:p>
      <w:pPr>
        <w:numPr>
          <w:ilvl w:val="0"/>
          <w:numId w:val="0"/>
        </w:numPr>
      </w:pPr>
    </w:p>
    <w:p>
      <w:pPr>
        <w:pStyle w:val="Heading3"/>
      </w:pPr>
      <w:r>
        <w:rPr/>
        <w:t>Les visites médicales périodiques</w:t>
      </w:r>
    </w:p>
    <w:p>
      <w:pPr/>
      <w:r>
        <w:rPr/>
        <w:t xml:space="preserve">Visite systématique </w:t>
      </w:r>
      <w:r>
        <w:rPr>
          <w:b/>
        </w:rPr>
        <w:t>annuelle</w:t>
      </w:r>
    </w:p>
    <w:p>
      <w:pPr/>
      <w:r>
        <w:rPr/>
        <w:t>Visites pour les femmes et les enfants</w:t>
      </w:r>
    </w:p>
    <w:p>
      <w:pPr/>
      <w:r>
        <w:rPr/>
        <w:t>Visites médicales renforcées pour les travailleurs exposés à des risques professionnels particuliers</w:t>
      </w:r>
    </w:p>
    <w:p>
      <w:pPr/>
      <w:r>
        <w:rPr/>
        <w:t>Objectif :</w:t>
      </w:r>
    </w:p>
    <w:p>
      <w:pPr>
        <w:numPr>
          <w:ilvl w:val="1"/>
          <w:numId w:val="32"/>
        </w:numPr>
      </w:pPr>
      <w:r>
        <w:rPr/>
        <w:t>Vérifier l’aptitude au poste de travail</w:t>
      </w:r>
    </w:p>
    <w:p>
      <w:pPr>
        <w:numPr>
          <w:ilvl w:val="1"/>
          <w:numId w:val="32"/>
        </w:numPr>
      </w:pPr>
      <w:r>
        <w:rPr/>
        <w:t>Détecter précocement toute altération de la santé</w:t>
      </w:r>
    </w:p>
    <w:p>
      <w:pPr>
        <w:numPr>
          <w:ilvl w:val="1"/>
          <w:numId w:val="32"/>
        </w:numPr>
      </w:pPr>
      <w:r>
        <w:rPr/>
        <w:t>Surveiller la répercussion du travail sur la santé</w:t>
      </w:r>
    </w:p>
    <w:p>
      <w:pPr>
        <w:numPr>
          <w:ilvl w:val="1"/>
          <w:numId w:val="32"/>
        </w:numPr>
      </w:pPr>
      <w:r>
        <w:rPr/>
        <w:t>Evaluer l’efficacité des mesures de prévention</w:t>
      </w:r>
    </w:p>
    <w:p>
      <w:pPr>
        <w:numPr>
          <w:ilvl w:val="0"/>
          <w:numId w:val="0"/>
        </w:numPr>
      </w:pPr>
    </w:p>
    <w:p>
      <w:pPr>
        <w:pStyle w:val="Heading3"/>
      </w:pPr>
      <w:r>
        <w:rPr/>
        <w:t>Les visites de reprise :</w:t>
      </w:r>
    </w:p>
    <w:p>
      <w:pPr/>
      <w:r>
        <w:rPr/>
        <w:t>Après absence prolongée ou absence pour MP</w:t>
      </w:r>
      <w:r>
        <w:rPr/>
        <w:t xml:space="preserve"> </w:t>
      </w:r>
      <w:r>
        <w:rPr/>
        <w:t>(maladie professionnelle)</w:t>
      </w:r>
    </w:p>
    <w:p>
      <w:pPr/>
      <w:r>
        <w:rPr/>
        <w:t>Objectif :</w:t>
      </w:r>
    </w:p>
    <w:p>
      <w:pPr>
        <w:numPr>
          <w:ilvl w:val="1"/>
          <w:numId w:val="32"/>
        </w:numPr>
      </w:pPr>
      <w:r>
        <w:rPr/>
        <w:t>Déterminer la relation entre la maladie et les conditions de travail</w:t>
      </w:r>
    </w:p>
    <w:p>
      <w:pPr>
        <w:numPr>
          <w:ilvl w:val="1"/>
          <w:numId w:val="32"/>
        </w:numPr>
      </w:pPr>
      <w:r>
        <w:rPr/>
        <w:t>Déterminer l’aptitude à reprendre son ancien poste</w:t>
      </w:r>
    </w:p>
    <w:p>
      <w:pPr>
        <w:numPr>
          <w:ilvl w:val="0"/>
          <w:numId w:val="0"/>
        </w:numPr>
      </w:pPr>
    </w:p>
    <w:p>
      <w:pPr>
        <w:pStyle w:val="Heading3"/>
      </w:pPr>
      <w:r>
        <w:rPr/>
        <w:t>Les visites médicales complémentaires</w:t>
      </w:r>
    </w:p>
    <w:p>
      <w:pPr/>
      <w:r>
        <w:rPr/>
        <w:t>En cas d’invalidité (pour la retraite anticipée du travailleur par exemple)</w:t>
      </w:r>
    </w:p>
    <w:p>
      <w:pPr>
        <w:numPr>
          <w:ilvl w:val="0"/>
          <w:numId w:val="0"/>
        </w:numPr>
      </w:pPr>
    </w:p>
    <w:p>
      <w:pPr>
        <w:pStyle w:val="Heading2"/>
      </w:pPr>
      <w:r>
        <w:rPr/>
        <w:t>CONCLUSION</w:t>
      </w:r>
    </w:p>
    <w:p>
      <w:pPr/>
      <w:r>
        <w:rPr/>
        <w:t xml:space="preserve">Au niveau des entreprises : comités d’hygiène, de sécurité, de condition de travail et </w:t>
      </w:r>
      <w:r>
        <w:rPr/>
        <w:t>environnement</w:t>
      </w:r>
      <w:r>
        <w:rPr/>
        <w:t xml:space="preserve"> progressivement opérationnels mais pas encore de texte en vigueur à ce niveau. (A Madagascar)</w:t>
      </w:r>
    </w:p>
    <w:p>
      <w:pPr/>
      <w:r>
        <w:rPr/>
        <w:t>Suivi et contrôle : Ministère du Travail</w:t>
      </w: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