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CONCEPTS DE BASE EN SANTE COMMUNAUTAIRE</w:t>
      </w:r>
    </w:p>
    <w:p>
      <w:pPr>
        <w:pStyle w:val="Heading2"/>
      </w:pPr>
      <w:r>
        <w:rPr/>
        <w:t>Objectifs</w:t>
      </w:r>
    </w:p>
    <w:p>
      <w:pPr>
        <w:numPr>
          <w:ilvl w:val="1"/>
          <w:numId w:val="2"/>
        </w:numPr>
      </w:pPr>
      <w:r>
        <w:rPr/>
        <w:t>Définir la santé communautaire</w:t>
      </w:r>
    </w:p>
    <w:p>
      <w:pPr>
        <w:numPr>
          <w:ilvl w:val="1"/>
          <w:numId w:val="2"/>
        </w:numPr>
      </w:pPr>
      <w:r>
        <w:rPr/>
        <w:t>Comparer l’approche clinique et santé publique à l’approche communautaire</w:t>
      </w:r>
    </w:p>
    <w:p>
      <w:pPr>
        <w:numPr>
          <w:ilvl w:val="1"/>
          <w:numId w:val="2"/>
        </w:numPr>
      </w:pPr>
      <w:r>
        <w:rPr/>
        <w:t>Expliquer le diagnostic communautaire</w:t>
      </w:r>
    </w:p>
    <w:p>
      <w:pPr>
        <w:numPr>
          <w:ilvl w:val="0"/>
          <w:numId w:val="0"/>
        </w:numPr>
      </w:pPr>
    </w:p>
    <w:p>
      <w:pPr>
        <w:pStyle w:val="Heading2"/>
      </w:pPr>
      <w:r>
        <w:rPr/>
        <w:t>INTRODUCTION</w:t>
      </w:r>
    </w:p>
    <w:p>
      <w:pPr/>
      <w:r>
        <w:rPr/>
        <w:t>Santé</w:t>
      </w:r>
    </w:p>
    <w:p>
      <w:pPr>
        <w:numPr>
          <w:ilvl w:val="1"/>
          <w:numId w:val="2"/>
        </w:numPr>
      </w:pPr>
      <w:r>
        <w:rPr/>
        <w:t>Définition de l’OMS</w:t>
      </w:r>
    </w:p>
    <w:p>
      <w:pPr>
        <w:numPr>
          <w:ilvl w:val="2"/>
          <w:numId w:val="2"/>
        </w:numPr>
      </w:pPr>
      <w:r>
        <w:rPr/>
        <w:t>“la santé est un état de complet bien-être physique, mental et social, et ne consiste pas seulement en une absence de maladie ou d’infirmité”</w:t>
      </w:r>
      <w:r>
        <w:rPr/>
        <w:br/>
      </w:r>
      <w:r>
        <w:rPr/>
        <w:br/>
        <w:t>-&gt; Concept social, définition globale</w:t>
      </w:r>
      <w:r>
        <w:rPr/>
        <w:br/>
      </w:r>
    </w:p>
    <w:p>
      <w:pPr/>
      <w:r>
        <w:rPr/>
        <w:t>Santé publique</w:t>
      </w:r>
    </w:p>
    <w:p>
      <w:pPr>
        <w:numPr>
          <w:ilvl w:val="1"/>
          <w:numId w:val="2"/>
        </w:numPr>
      </w:pPr>
      <w:r>
        <w:rPr/>
        <w:t>En termes de</w:t>
      </w:r>
      <w:r>
        <w:rPr/>
        <w:t xml:space="preserve"> ses objectifs au niveau de la population</w:t>
      </w:r>
    </w:p>
    <w:p>
      <w:pPr>
        <w:numPr>
          <w:ilvl w:val="2"/>
          <w:numId w:val="2"/>
        </w:numPr>
      </w:pPr>
      <w:r>
        <w:rPr/>
        <w:t>Promotion de la santé, prévention de la maladie, restauration de la santé et réh</w:t>
      </w:r>
      <w:r>
        <w:rPr/>
        <w:t>a</w:t>
      </w:r>
      <w:r>
        <w:rPr/>
        <w:t>bilitation</w:t>
      </w:r>
    </w:p>
    <w:p>
      <w:pPr>
        <w:numPr>
          <w:ilvl w:val="2"/>
          <w:numId w:val="2"/>
        </w:numPr>
      </w:pPr>
      <w:r>
        <w:rPr/>
        <w:t xml:space="preserve">Dimension multidisciplinaire et </w:t>
      </w:r>
      <w:r>
        <w:rPr/>
        <w:t>multisectorielle</w:t>
      </w:r>
      <w:r>
        <w:rPr/>
      </w:r>
      <w:r>
        <w:rPr/>
        <w:br/>
      </w:r>
    </w:p>
    <w:p>
      <w:pPr/>
      <w:r>
        <w:rPr/>
        <w:t>Santé communautaire via la promotion de la santé</w:t>
      </w:r>
    </w:p>
    <w:p>
      <w:pPr/>
      <w:r>
        <w:rPr/>
        <w:t xml:space="preserve">A </w:t>
      </w:r>
      <w:r>
        <w:rPr/>
        <w:t>M</w:t>
      </w:r>
      <w:r>
        <w:rPr/>
        <w:t xml:space="preserve">adagascar : </w:t>
      </w:r>
    </w:p>
    <w:p>
      <w:pPr>
        <w:numPr>
          <w:ilvl w:val="1"/>
          <w:numId w:val="2"/>
        </w:numPr>
      </w:pPr>
      <w:r>
        <w:rPr/>
        <w:t>La santé communautaire est la base du système de santé</w:t>
      </w:r>
    </w:p>
    <w:p>
      <w:pPr>
        <w:numPr>
          <w:ilvl w:val="1"/>
          <w:numId w:val="2"/>
        </w:numPr>
      </w:pPr>
      <w:r>
        <w:rPr/>
        <w:t>Base du développement sanitaire</w:t>
      </w:r>
    </w:p>
    <w:p>
      <w:pPr>
        <w:numPr>
          <w:ilvl w:val="1"/>
          <w:numId w:val="2"/>
        </w:numPr>
      </w:pPr>
      <w:r>
        <w:rPr/>
        <w:t>Participation communautaire aux actions socio-sanitaires</w:t>
      </w:r>
    </w:p>
    <w:p>
      <w:pPr>
        <w:numPr>
          <w:ilvl w:val="1"/>
          <w:numId w:val="2"/>
        </w:numPr>
      </w:pPr>
      <w:r>
        <w:rPr/>
        <w:t>Acteur et bénéficiaire du système de santé</w:t>
      </w:r>
      <w:r>
        <w:rPr/>
      </w:r>
    </w:p>
    <w:p>
      <w:pPr>
        <w:numPr>
          <w:ilvl w:val="0"/>
          <w:numId w:val="0"/>
        </w:numPr>
      </w:pPr>
    </w:p>
    <w:p>
      <w:pPr>
        <w:numPr>
          <w:ilvl w:val="0"/>
          <w:numId w:val="0"/>
        </w:numPr>
      </w:pPr>
      <w:r>
        <w:rPr/>
        <w:t>Intérêts de la leçon :</w:t>
      </w:r>
    </w:p>
    <w:p>
      <w:pPr>
        <w:numPr>
          <w:ilvl w:val="0"/>
          <w:numId w:val="5"/>
        </w:numPr>
      </w:pPr>
      <w:r>
        <w:rPr/>
        <w:t>Travailler au sein de la communauté</w:t>
      </w:r>
    </w:p>
    <w:p>
      <w:pPr>
        <w:numPr>
          <w:ilvl w:val="0"/>
          <w:numId w:val="5"/>
        </w:numPr>
      </w:pPr>
      <w:r>
        <w:rPr/>
        <w:t>Identifier les acteurs communautaires</w:t>
      </w:r>
    </w:p>
    <w:p>
      <w:pPr>
        <w:numPr>
          <w:ilvl w:val="0"/>
          <w:numId w:val="5"/>
        </w:numPr>
      </w:pPr>
      <w:r>
        <w:rPr/>
        <w:t>Identifier les problèmes de la communauté</w:t>
      </w:r>
    </w:p>
    <w:p>
      <w:pPr>
        <w:numPr>
          <w:ilvl w:val="0"/>
          <w:numId w:val="5"/>
        </w:numPr>
      </w:pPr>
      <w:r>
        <w:rPr/>
        <w:t>Communiquer et apprendre avec la communauté</w:t>
      </w:r>
      <w:r>
        <w:rPr/>
        <w:br/>
      </w:r>
    </w:p>
    <w:p>
      <w:pPr>
        <w:numPr>
          <w:ilvl w:val="0"/>
          <w:numId w:val="0"/>
        </w:numPr>
      </w:pPr>
      <w:r>
        <w:rPr/>
        <w:t>-&gt; Rôle social</w:t>
      </w:r>
      <w:r>
        <w:rPr/>
      </w:r>
    </w:p>
    <w:p>
      <w:pPr>
        <w:numPr>
          <w:ilvl w:val="0"/>
          <w:numId w:val="0"/>
        </w:numPr>
      </w:pPr>
    </w:p>
    <w:p>
      <w:pPr>
        <w:pStyle w:val="Heading2"/>
      </w:pPr>
      <w:r>
        <w:rPr/>
        <w:t>DEFINITIONS DES TERMES</w:t>
      </w:r>
    </w:p>
    <w:p>
      <w:pPr>
        <w:pStyle w:val="Heading3"/>
      </w:pPr>
      <w:r>
        <w:rPr/>
        <w:t>Promotion de la santé (Charte d’Ottawa, 2006)</w:t>
      </w:r>
    </w:p>
    <w:p>
      <w:pPr>
        <w:numPr>
          <w:ilvl w:val="1"/>
          <w:numId w:val="2"/>
        </w:numPr>
      </w:pPr>
      <w:r>
        <w:rPr/>
        <w:t>“Processus qui confère à la population individuellement et collectivement, d’augmenter leur contrôle sur leur état de santé ainsi que leurs déterminants” (OMS)</w:t>
      </w:r>
      <w:r>
        <w:rPr/>
        <w:br/>
      </w:r>
      <w:r>
        <w:rPr/>
        <w:br/>
        <w:t>-&gt; Autonomisation et responsabilisation par rapport à sa propre santé</w:t>
      </w:r>
      <w:r>
        <w:rPr/>
        <w:br/>
      </w:r>
    </w:p>
    <w:p>
      <w:pPr>
        <w:pStyle w:val="Heading3"/>
      </w:pPr>
      <w:r>
        <w:rPr/>
        <w:t>Autonomisation</w:t>
      </w:r>
    </w:p>
    <w:p>
      <w:pPr>
        <w:numPr>
          <w:ilvl w:val="1"/>
          <w:numId w:val="2"/>
        </w:numPr>
      </w:pPr>
      <w:r>
        <w:rPr/>
        <w:t>Maîtrise des moyens pour prendre des décisions</w:t>
      </w:r>
    </w:p>
    <w:p>
      <w:pPr>
        <w:numPr>
          <w:ilvl w:val="1"/>
          <w:numId w:val="2"/>
        </w:numPr>
      </w:pPr>
      <w:r>
        <w:rPr/>
        <w:t>Définition de ses propres besoins</w:t>
      </w:r>
    </w:p>
    <w:p>
      <w:pPr>
        <w:numPr>
          <w:ilvl w:val="1"/>
          <w:numId w:val="2"/>
        </w:numPr>
      </w:pPr>
      <w:r>
        <w:rPr/>
        <w:t xml:space="preserve">Recherche de solutions appropriées </w:t>
      </w:r>
      <w:r>
        <w:rPr>
          <w:i/>
        </w:rPr>
        <w:t>au niveau local/communautaire</w:t>
      </w:r>
      <w:r>
        <w:rPr>
          <w:i/>
        </w:rPr>
        <w:br/>
      </w:r>
    </w:p>
    <w:p>
      <w:pPr>
        <w:pStyle w:val="Heading3"/>
      </w:pPr>
      <w:r>
        <w:rPr/>
      </w:r>
      <w:r>
        <w:rPr/>
        <w:t>Responsabilisation</w:t>
      </w:r>
    </w:p>
    <w:p>
      <w:pPr>
        <w:numPr>
          <w:ilvl w:val="1"/>
          <w:numId w:val="2"/>
        </w:numPr>
      </w:pPr>
      <w:r>
        <w:rPr/>
        <w:t>Sensibilisation sur les rôles</w:t>
      </w:r>
    </w:p>
    <w:p>
      <w:pPr>
        <w:numPr>
          <w:ilvl w:val="1"/>
          <w:numId w:val="2"/>
        </w:numPr>
      </w:pPr>
      <w:r>
        <w:rPr/>
        <w:t>Communication sociale</w:t>
      </w:r>
      <w:r>
        <w:rPr/>
        <w:tab/>
      </w:r>
      <w:r>
        <w:rPr/>
        <w:tab/>
      </w:r>
      <w:r>
        <w:rPr/>
        <w:tab/>
        <w:t>IEC/CCC</w:t>
      </w:r>
    </w:p>
    <w:p>
      <w:pPr>
        <w:numPr>
          <w:ilvl w:val="1"/>
          <w:numId w:val="2"/>
        </w:numPr>
      </w:pPr>
      <w:r>
        <w:rPr/>
        <w:t>Education sanitaire</w:t>
      </w:r>
      <w:r>
        <w:rPr/>
      </w:r>
    </w:p>
    <w:p>
      <w:pPr>
        <w:numPr>
          <w:ilvl w:val="1"/>
          <w:numId w:val="2"/>
        </w:numPr>
      </w:pPr>
      <w:r>
        <w:rPr/>
        <w:t>Mise en place d’un système d’organisation sanitaire</w:t>
      </w:r>
      <w:r>
        <w:rPr/>
        <w:br/>
      </w:r>
    </w:p>
    <w:p>
      <w:pPr>
        <w:pStyle w:val="Heading3"/>
      </w:pPr>
      <w:r>
        <w:rPr/>
        <w:t>Communauté</w:t>
      </w:r>
    </w:p>
    <w:p>
      <w:pPr>
        <w:numPr>
          <w:ilvl w:val="1"/>
          <w:numId w:val="2"/>
        </w:numPr>
      </w:pPr>
      <w:r>
        <w:rPr/>
        <w:t>“groupe social dont les membres vivent ensemble et ayant des relations les uns avec les autres avec un lien géographique bien défini, ou un lien culturel en partageant les mêmes valeurs ou un lien de travail”</w:t>
      </w:r>
      <w:r>
        <w:rPr/>
        <w:br/>
      </w:r>
    </w:p>
    <w:p>
      <w:pPr>
        <w:pStyle w:val="Heading3"/>
      </w:pPr>
      <w:r>
        <w:rPr/>
        <w:t xml:space="preserve">Santé </w:t>
      </w:r>
      <w:r>
        <w:rPr/>
        <w:t>communautaire</w:t>
      </w:r>
      <w:r>
        <w:rPr/>
        <w:t xml:space="preserve"> +++</w:t>
      </w:r>
    </w:p>
    <w:p>
      <w:pPr>
        <w:numPr>
          <w:ilvl w:val="1"/>
          <w:numId w:val="2"/>
        </w:numPr>
      </w:pPr>
      <w:r>
        <w:rPr/>
        <w:t xml:space="preserve">Conscience des individus de leur appartenance à un même groupe, pour réfléchir en commun sur les problèmes de leur santé, expriment leurs besoins prioritaires et participent activement à la mise en </w:t>
      </w:r>
      <w:r>
        <w:rPr/>
        <w:t>plase</w:t>
      </w:r>
      <w:r>
        <w:rPr/>
        <w:t>, au déroulement et à l’évaluation des activités les plus aptes à répondre à ces priorités et à avoir un état de santé désiré.</w:t>
      </w:r>
      <w:r>
        <w:rPr/>
        <w:br/>
      </w:r>
    </w:p>
    <w:p>
      <w:pPr>
        <w:pStyle w:val="Heading3"/>
      </w:pPr>
      <w:r>
        <w:rPr/>
        <w:t xml:space="preserve">Soins de santé </w:t>
      </w:r>
      <w:r>
        <w:rPr/>
        <w:t>primaires</w:t>
      </w:r>
      <w:r>
        <w:rPr/>
        <w:t xml:space="preserve"> (SSP)</w:t>
      </w:r>
    </w:p>
    <w:p>
      <w:pPr>
        <w:numPr>
          <w:ilvl w:val="1"/>
          <w:numId w:val="2"/>
        </w:numPr>
      </w:pPr>
      <w:r>
        <w:rPr/>
        <w:t xml:space="preserve">Soins de santé </w:t>
      </w:r>
      <w:r>
        <w:rPr>
          <w:b/>
        </w:rPr>
        <w:t xml:space="preserve">essentiels, </w:t>
      </w:r>
      <w:r>
        <w:rPr/>
        <w:t xml:space="preserve">universellement </w:t>
      </w:r>
      <w:r>
        <w:rPr>
          <w:b/>
        </w:rPr>
        <w:t xml:space="preserve">accessibles </w:t>
      </w:r>
      <w:r>
        <w:rPr/>
        <w:t xml:space="preserve">à tous les individus et à toutes les familles de la communauté et le pays par des moyens qui leur sont </w:t>
      </w:r>
      <w:r>
        <w:rPr>
          <w:b/>
        </w:rPr>
        <w:t>acceptables,</w:t>
      </w:r>
      <w:r>
        <w:rPr/>
        <w:t xml:space="preserve"> avec leur pleine participation et à un </w:t>
      </w:r>
      <w:r>
        <w:rPr>
          <w:b/>
        </w:rPr>
        <w:t xml:space="preserve">coût abordable </w:t>
      </w:r>
      <w:r>
        <w:rPr/>
        <w:t>pour la communauté et le pays dans l’esprit de l’autofinancement et de l’autodétermination</w:t>
      </w:r>
      <w:r>
        <w:rPr/>
        <w:br/>
      </w:r>
      <w:r>
        <w:rPr/>
        <w:br/>
      </w:r>
    </w:p>
    <w:p>
      <w:pPr>
        <w:pStyle w:val="Heading3"/>
      </w:pPr>
      <w:r>
        <w:rPr/>
        <w:t>Mise en place d’un système d’organisation sanitaire</w:t>
      </w:r>
    </w:p>
    <w:p>
      <w:pPr>
        <w:pStyle w:val="Heading4"/>
      </w:pPr>
      <w:r>
        <w:rPr/>
        <w:t>Cadre juridique</w:t>
      </w:r>
    </w:p>
    <w:p>
      <w:pPr>
        <w:numPr>
          <w:ilvl w:val="1"/>
          <w:numId w:val="2"/>
        </w:numPr>
      </w:pPr>
      <w:r>
        <w:rPr/>
        <w:t>Politique nationale de santé communautaire (PNSC) 2009</w:t>
      </w:r>
    </w:p>
    <w:p>
      <w:pPr>
        <w:numPr>
          <w:ilvl w:val="1"/>
          <w:numId w:val="2"/>
        </w:numPr>
      </w:pPr>
      <w:r>
        <w:rPr/>
        <w:t xml:space="preserve">Arrêté interministériel n°8014/2009 du 02 septembre 2009 portant création du Comité de santé </w:t>
      </w:r>
      <w:r>
        <w:rPr/>
        <w:t>CoSan</w:t>
      </w:r>
      <w:r>
        <w:rPr/>
        <w:t xml:space="preserve"> au niveau des Fokontany et communes</w:t>
      </w:r>
      <w:r>
        <w:rPr/>
        <w:br/>
      </w:r>
    </w:p>
    <w:p>
      <w:pPr>
        <w:pStyle w:val="Heading4"/>
      </w:pPr>
      <w:r>
        <w:rPr/>
        <w:t xml:space="preserve">Cadre opérationnel = </w:t>
      </w:r>
      <w:r>
        <w:rPr/>
        <w:t>CoSan</w:t>
      </w:r>
      <w:r>
        <w:rPr/>
        <w:t xml:space="preserve"> </w:t>
      </w:r>
    </w:p>
    <w:p>
      <w:pPr>
        <w:pStyle w:val="Heading5"/>
      </w:pPr>
      <w:r>
        <w:rPr/>
        <w:t xml:space="preserve">Composition d’un </w:t>
      </w:r>
      <w:r>
        <w:rPr/>
        <w:t>CoSan</w:t>
      </w:r>
      <w:r>
        <w:rPr/>
        <w:t xml:space="preserve"> (3 ans)</w:t>
      </w:r>
    </w:p>
    <w:p>
      <w:pPr>
        <w:numPr>
          <w:ilvl w:val="2"/>
          <w:numId w:val="2"/>
        </w:numPr>
      </w:pPr>
      <w:r>
        <w:rPr/>
        <w:t xml:space="preserve">Chefs </w:t>
      </w:r>
      <w:r>
        <w:rPr/>
        <w:t>CoSan</w:t>
      </w:r>
    </w:p>
    <w:p>
      <w:pPr>
        <w:numPr>
          <w:ilvl w:val="2"/>
          <w:numId w:val="2"/>
        </w:numPr>
      </w:pPr>
      <w:r>
        <w:rPr/>
        <w:t>Trésorier</w:t>
      </w:r>
    </w:p>
    <w:p>
      <w:pPr>
        <w:numPr>
          <w:ilvl w:val="2"/>
          <w:numId w:val="2"/>
        </w:numPr>
      </w:pPr>
      <w:r>
        <w:rPr/>
        <w:t>Secrétaire</w:t>
      </w:r>
    </w:p>
    <w:p>
      <w:pPr>
        <w:numPr>
          <w:ilvl w:val="2"/>
          <w:numId w:val="2"/>
        </w:numPr>
      </w:pPr>
      <w:r>
        <w:rPr/>
        <w:t>Agents communautaires élus par la communauté (2AC par FKT)</w:t>
      </w:r>
      <w:r>
        <w:rPr/>
        <w:br/>
      </w:r>
    </w:p>
    <w:p>
      <w:pPr>
        <w:pStyle w:val="Heading5"/>
      </w:pPr>
      <w:r>
        <w:rPr/>
        <w:t>Rôles</w:t>
      </w:r>
    </w:p>
    <w:p>
      <w:pPr>
        <w:numPr>
          <w:ilvl w:val="2"/>
          <w:numId w:val="2"/>
        </w:numPr>
      </w:pPr>
      <w:r>
        <w:rPr/>
        <w:t>Communication entre la communauté et la Formation sanitaire</w:t>
      </w:r>
    </w:p>
    <w:p>
      <w:pPr>
        <w:numPr>
          <w:ilvl w:val="2"/>
          <w:numId w:val="2"/>
        </w:numPr>
      </w:pPr>
      <w:r>
        <w:rPr/>
        <w:t>Identification des problèmes et besoins sanitaires de la communauté</w:t>
      </w:r>
    </w:p>
    <w:p>
      <w:pPr>
        <w:numPr>
          <w:ilvl w:val="2"/>
          <w:numId w:val="2"/>
        </w:numPr>
      </w:pPr>
      <w:r>
        <w:rPr/>
        <w:t>Recherche des solutions</w:t>
      </w:r>
      <w:r>
        <w:rPr/>
        <w:br/>
      </w:r>
    </w:p>
    <w:p>
      <w:pPr>
        <w:pStyle w:val="Heading3"/>
      </w:pPr>
      <w:r>
        <w:rPr/>
        <w:t>Agent communautaire</w:t>
      </w:r>
    </w:p>
    <w:p>
      <w:pPr/>
      <w:r>
        <w:rPr/>
        <w:t xml:space="preserve">Personne issue de la communauté, ayant reçu des formations de courte durée, pour la promotion du </w:t>
      </w:r>
      <w:r>
        <w:rPr/>
        <w:t>bien-être</w:t>
      </w:r>
      <w:r>
        <w:rPr/>
        <w:t xml:space="preserve"> de la population</w:t>
      </w:r>
    </w:p>
    <w:p>
      <w:pPr/>
      <w:r>
        <w:rPr/>
        <w:t>Rôles :</w:t>
      </w:r>
    </w:p>
    <w:p>
      <w:pPr>
        <w:numPr>
          <w:ilvl w:val="1"/>
          <w:numId w:val="2"/>
        </w:numPr>
      </w:pPr>
      <w:r>
        <w:rPr/>
        <w:t xml:space="preserve">Sensibiliser la communauté (dont la </w:t>
      </w:r>
      <w:r>
        <w:rPr/>
        <w:t>santé</w:t>
      </w:r>
      <w:r>
        <w:rPr/>
      </w:r>
      <w:r>
        <w:rPr/>
        <w:t>)</w:t>
      </w:r>
    </w:p>
    <w:p>
      <w:pPr>
        <w:numPr>
          <w:ilvl w:val="1"/>
          <w:numId w:val="2"/>
        </w:numPr>
      </w:pPr>
      <w:r>
        <w:rPr/>
        <w:t>Offrir des prestations bien ciblées</w:t>
      </w:r>
    </w:p>
    <w:p>
      <w:pPr>
        <w:numPr>
          <w:ilvl w:val="2"/>
          <w:numId w:val="2"/>
        </w:numPr>
      </w:pPr>
      <w:r>
        <w:rPr>
          <w:i/>
        </w:rPr>
        <w:t>Ex : en ZEP, les AC disposent de TDR palu</w:t>
      </w:r>
    </w:p>
    <w:p>
      <w:pPr>
        <w:numPr>
          <w:ilvl w:val="0"/>
          <w:numId w:val="0"/>
        </w:numPr>
      </w:pPr>
    </w:p>
    <w:p>
      <w:pPr>
        <w:pStyle w:val="Heading2"/>
      </w:pPr>
      <w:r>
        <w:rPr/>
        <w:t>APPROCHE COMMUNAUTAIRE</w:t>
      </w:r>
    </w:p>
    <w:p>
      <w:pPr/>
      <w:r>
        <w:rPr/>
        <w:t>Approche communautaire :</w:t>
      </w:r>
    </w:p>
    <w:p>
      <w:pPr>
        <w:numPr>
          <w:ilvl w:val="1"/>
          <w:numId w:val="2"/>
        </w:numPr>
      </w:pPr>
      <w:r>
        <w:rPr/>
        <w:t>Stratégie d’intervention basée sur le potentiel des individus, des réseaux sociaux et des groupes communautaires et des ressources issues de la communauté pour prendre en main leurs problèmes sociaux et de santé</w:t>
      </w:r>
      <w:r>
        <w:rPr/>
        <w:br/>
      </w:r>
      <w:r>
        <w:rPr/>
        <w:br/>
        <w:t xml:space="preserve">NB : Professionnel de santé officiant en tant que personnes ressources </w:t>
      </w:r>
      <w:r>
        <w:rPr>
          <w:i/>
        </w:rPr>
        <w:t>dans l’approche communautaire</w:t>
      </w:r>
      <w:r>
        <w:rPr>
          <w:i/>
        </w:rPr>
        <w:br/>
      </w:r>
    </w:p>
    <w:p>
      <w:pPr/>
      <w:r>
        <w:rPr>
          <w:b/>
        </w:rPr>
        <w:t>Différentes approches</w:t>
      </w:r>
    </w:p>
    <w:p>
      <w:pPr>
        <w:numPr>
          <w:ilvl w:val="1"/>
          <w:numId w:val="2"/>
        </w:numPr>
      </w:pPr>
      <w:r>
        <w:rPr/>
        <w:t>Approche clinique</w:t>
      </w:r>
    </w:p>
    <w:p>
      <w:pPr>
        <w:numPr>
          <w:ilvl w:val="1"/>
          <w:numId w:val="2"/>
        </w:numPr>
      </w:pPr>
      <w:r>
        <w:rPr/>
        <w:t>Approche santé publique</w:t>
      </w:r>
    </w:p>
    <w:p>
      <w:pPr>
        <w:numPr>
          <w:ilvl w:val="1"/>
          <w:numId w:val="2"/>
        </w:numPr>
      </w:pPr>
      <w:r>
        <w:rPr/>
        <w:t>Approche communautaire</w:t>
      </w:r>
      <w:r>
        <w:rPr/>
        <w:br/>
      </w:r>
    </w:p>
    <w:p>
      <w:pPr>
        <w:pStyle w:val="Heading3"/>
      </w:pPr>
      <w:r>
        <w:rPr/>
        <w:t>Critères à évaluer :</w:t>
      </w:r>
    </w:p>
    <w:p>
      <w:pPr/>
      <w:r>
        <w:rPr/>
        <w:t>1. Objectifs</w:t>
      </w:r>
    </w:p>
    <w:p>
      <w:pPr/>
      <w:r>
        <w:rPr/>
        <w:t>2. Informations à recueillir</w:t>
      </w:r>
    </w:p>
    <w:p>
      <w:pPr/>
      <w:r>
        <w:rPr/>
        <w:t>3. Diagnostic</w:t>
      </w:r>
    </w:p>
    <w:p>
      <w:pPr/>
      <w:r>
        <w:rPr/>
        <w:t>4. Traitement</w:t>
      </w:r>
    </w:p>
    <w:p>
      <w:pPr/>
      <w:r>
        <w:rPr/>
        <w:t>5. Acteurs</w:t>
      </w:r>
    </w:p>
    <w:p>
      <w:pPr/>
      <w:r>
        <w:rPr/>
        <w:t>6. Bénéficiaires</w:t>
      </w:r>
    </w:p>
    <w:p>
      <w:pPr/>
      <w:r>
        <w:rPr/>
        <w:t xml:space="preserve">7. Suivi </w:t>
      </w:r>
    </w:p>
    <w:p>
      <w:pPr>
        <w:numPr>
          <w:ilvl w:val="0"/>
          <w:numId w:val="0"/>
        </w:numPr>
      </w:pPr>
    </w:p>
    <w:p>
      <w:pPr>
        <w:jc w:val="center"/>
        <w:numPr>
          <w:ilvl w:val="0"/>
          <w:numId w:val="0"/>
        </w:numPr>
      </w:pPr>
      <w:r>
        <w:rPr>
          <w:b/>
        </w:rPr>
      </w:r>
    </w:p>
    <w:p>
      <w:pPr>
        <w:jc w:val="center"/>
        <w:numPr>
          <w:ilvl w:val="0"/>
          <w:numId w:val="0"/>
        </w:numPr>
      </w:pPr>
      <w:r>
        <w:rPr>
          <w:b/>
        </w:rPr>
        <w:t xml:space="preserve">Tableau adapté de la proposition de </w:t>
      </w:r>
      <w:r>
        <w:rPr>
          <w:b/>
        </w:rPr>
        <w:t>Janicek</w:t>
      </w:r>
    </w:p>
    <w:tbl>
      <w:tblPr>
        <w:tblStyle w:val="MediumGrid3-Accent5"/>
        <w:tblW w:type="auto" w:w="0"/>
        <w:tblLook w:firstColumn="1" w:firstRow="1" w:lastColumn="0" w:lastRow="0" w:noHBand="0" w:noVBand="1" w:val="04A0"/>
      </w:tblPr>
      <w:tblGrid>
        <w:gridCol w:w="2160"/>
        <w:gridCol w:w="2160"/>
        <w:gridCol w:w="2160"/>
        <w:gridCol w:w="2160"/>
      </w:tblGrid>
      <w:tr>
        <w:tc>
          <w:tcPr>
            <w:tcW w:type="dxa" w:w="2710"/>
          </w:tcPr>
          <w:p/>
          <w:p>
            <w:pPr>
              <w:jc w:val="center"/>
              <w:numPr>
                <w:ilvl w:val="0"/>
                <w:numId w:val="0"/>
              </w:numPr>
            </w:pPr>
          </w:p>
        </w:tc>
        <w:tc>
          <w:tcPr>
            <w:tcW w:type="dxa" w:w="1851"/>
          </w:tcPr>
          <w:p/>
          <w:p>
            <w:pPr>
              <w:jc w:val="center"/>
              <w:numPr>
                <w:ilvl w:val="0"/>
                <w:numId w:val="0"/>
              </w:numPr>
            </w:pPr>
            <w:r>
              <w:rPr>
                <w:color w:val="FFFFFF"/>
              </w:rPr>
              <w:t>Approche clinique</w:t>
            </w:r>
          </w:p>
        </w:tc>
        <w:tc>
          <w:tcPr>
            <w:tcW w:type="dxa" w:w="2250"/>
          </w:tcPr>
          <w:p/>
          <w:p>
            <w:pPr>
              <w:jc w:val="center"/>
              <w:numPr>
                <w:ilvl w:val="0"/>
                <w:numId w:val="0"/>
              </w:numPr>
            </w:pPr>
            <w:r>
              <w:rPr>
                <w:color w:val="FFFFFF"/>
              </w:rPr>
              <w:t>Approche santé publique</w:t>
            </w:r>
          </w:p>
        </w:tc>
        <w:tc>
          <w:tcPr>
            <w:tcW w:type="dxa" w:w="2251"/>
          </w:tcPr>
          <w:p/>
          <w:p>
            <w:pPr>
              <w:jc w:val="center"/>
              <w:numPr>
                <w:ilvl w:val="0"/>
                <w:numId w:val="0"/>
              </w:numPr>
            </w:pPr>
            <w:r>
              <w:rPr>
                <w:color w:val="FFFFFF"/>
              </w:rPr>
              <w:t>Approche santé communautaire</w:t>
            </w:r>
          </w:p>
        </w:tc>
      </w:tr>
      <w:tr>
        <w:tc>
          <w:tcPr>
            <w:tcW w:type="dxa" w:w="2710"/>
          </w:tcPr>
          <w:p/>
          <w:p>
            <w:pPr>
              <w:jc w:val="center"/>
              <w:numPr>
                <w:ilvl w:val="0"/>
                <w:numId w:val="0"/>
              </w:numPr>
            </w:pPr>
          </w:p>
          <w:p>
            <w:pPr>
              <w:jc w:val="center"/>
              <w:numPr>
                <w:ilvl w:val="0"/>
                <w:numId w:val="6"/>
              </w:numPr>
            </w:pPr>
            <w:r>
              <w:rPr>
                <w:color w:val="FFFFFF"/>
              </w:rPr>
              <w:t>Objectif</w:t>
            </w:r>
          </w:p>
        </w:tc>
        <w:tc>
          <w:tcPr>
            <w:tcW w:type="dxa" w:w="1851"/>
          </w:tcPr>
          <w:p/>
          <w:p>
            <w:pPr>
              <w:numPr>
                <w:ilvl w:val="0"/>
                <w:numId w:val="0"/>
              </w:numPr>
            </w:pPr>
            <w:r>
              <w:rPr/>
              <w:t>Guérir le malade</w:t>
            </w:r>
          </w:p>
        </w:tc>
        <w:tc>
          <w:tcPr>
            <w:tcW w:type="dxa" w:w="2250"/>
          </w:tcPr>
          <w:p/>
          <w:p>
            <w:pPr>
              <w:numPr>
                <w:ilvl w:val="0"/>
                <w:numId w:val="0"/>
              </w:numPr>
            </w:pPr>
            <w:r>
              <w:rPr/>
              <w:t>Améliorer la santé de la population</w:t>
            </w:r>
          </w:p>
        </w:tc>
        <w:tc>
          <w:tcPr>
            <w:tcW w:type="dxa" w:w="2251"/>
          </w:tcPr>
          <w:p/>
          <w:p>
            <w:pPr>
              <w:numPr>
                <w:ilvl w:val="0"/>
                <w:numId w:val="0"/>
              </w:numPr>
            </w:pPr>
            <w:r>
              <w:rPr/>
              <w:t>Promouvoir la santé de la population</w:t>
            </w:r>
          </w:p>
        </w:tc>
      </w:tr>
      <w:tr>
        <w:tc>
          <w:tcPr>
            <w:tcW w:type="dxa" w:w="2710"/>
          </w:tcPr>
          <w:p/>
          <w:p>
            <w:pPr>
              <w:jc w:val="center"/>
              <w:numPr>
                <w:ilvl w:val="0"/>
                <w:numId w:val="0"/>
              </w:numPr>
            </w:pPr>
          </w:p>
          <w:p>
            <w:pPr>
              <w:jc w:val="center"/>
              <w:numPr>
                <w:ilvl w:val="0"/>
                <w:numId w:val="0"/>
              </w:numPr>
            </w:pPr>
          </w:p>
          <w:p>
            <w:pPr>
              <w:jc w:val="center"/>
              <w:numPr>
                <w:ilvl w:val="0"/>
                <w:numId w:val="0"/>
              </w:numPr>
            </w:pPr>
          </w:p>
          <w:p>
            <w:pPr>
              <w:jc w:val="center"/>
              <w:numPr>
                <w:ilvl w:val="0"/>
                <w:numId w:val="6"/>
              </w:numPr>
            </w:pPr>
            <w:r>
              <w:rPr>
                <w:color w:val="FFFFFF"/>
              </w:rPr>
              <w:t>Eléments à recueillir</w:t>
            </w:r>
          </w:p>
        </w:tc>
        <w:tc>
          <w:tcPr>
            <w:tcW w:type="dxa" w:w="1851"/>
          </w:tcPr>
          <w:p/>
          <w:p>
            <w:pPr>
              <w:numPr>
                <w:ilvl w:val="0"/>
                <w:numId w:val="0"/>
              </w:numPr>
            </w:pPr>
            <w:r>
              <w:rPr/>
              <w:t>Antécédents</w:t>
            </w:r>
          </w:p>
          <w:p>
            <w:pPr>
              <w:numPr>
                <w:ilvl w:val="0"/>
                <w:numId w:val="0"/>
              </w:numPr>
            </w:pPr>
            <w:r>
              <w:rPr/>
              <w:t xml:space="preserve">Signes </w:t>
            </w:r>
          </w:p>
          <w:p>
            <w:pPr>
              <w:numPr>
                <w:ilvl w:val="0"/>
                <w:numId w:val="0"/>
              </w:numPr>
            </w:pPr>
            <w:r>
              <w:rPr/>
              <w:t>Examens paracliniques</w:t>
            </w:r>
          </w:p>
        </w:tc>
        <w:tc>
          <w:tcPr>
            <w:tcW w:type="dxa" w:w="2250"/>
          </w:tcPr>
          <w:p/>
          <w:p>
            <w:pPr>
              <w:numPr>
                <w:ilvl w:val="0"/>
                <w:numId w:val="0"/>
              </w:numPr>
            </w:pPr>
            <w:r>
              <w:rPr/>
              <w:t>Indicateurs de mesures de l’état de santé de la population (directs et indirects)</w:t>
            </w:r>
          </w:p>
        </w:tc>
        <w:tc>
          <w:tcPr>
            <w:tcW w:type="dxa" w:w="2251"/>
          </w:tcPr>
          <w:p/>
          <w:p>
            <w:pPr>
              <w:numPr>
                <w:ilvl w:val="0"/>
                <w:numId w:val="0"/>
              </w:numPr>
            </w:pPr>
            <w:r>
              <w:rPr/>
              <w:t>Indicateurs + entretien communautaire avec des interviews communautaires (données qualitatives)</w:t>
            </w:r>
          </w:p>
        </w:tc>
      </w:tr>
      <w:tr>
        <w:tc>
          <w:tcPr>
            <w:tcW w:type="dxa" w:w="2710"/>
          </w:tcPr>
          <w:p/>
          <w:p>
            <w:pPr>
              <w:jc w:val="center"/>
              <w:numPr>
                <w:ilvl w:val="0"/>
                <w:numId w:val="0"/>
              </w:numPr>
            </w:pPr>
          </w:p>
          <w:p>
            <w:pPr>
              <w:jc w:val="center"/>
              <w:numPr>
                <w:ilvl w:val="0"/>
                <w:numId w:val="0"/>
              </w:numPr>
            </w:pPr>
          </w:p>
          <w:p>
            <w:pPr>
              <w:jc w:val="center"/>
              <w:numPr>
                <w:ilvl w:val="0"/>
                <w:numId w:val="6"/>
              </w:numPr>
            </w:pPr>
            <w:r>
              <w:rPr>
                <w:color w:val="FFFFFF"/>
              </w:rPr>
              <w:t>Diagnostic</w:t>
            </w:r>
          </w:p>
        </w:tc>
        <w:tc>
          <w:tcPr>
            <w:tcW w:type="dxa" w:w="1851"/>
          </w:tcPr>
          <w:p/>
          <w:p>
            <w:pPr>
              <w:numPr>
                <w:ilvl w:val="0"/>
                <w:numId w:val="0"/>
              </w:numPr>
            </w:pPr>
            <w:r>
              <w:rPr/>
              <w:t>Approche nosographique (Diagnostic positif, différentiel, étiologique)</w:t>
            </w:r>
          </w:p>
        </w:tc>
        <w:tc>
          <w:tcPr>
            <w:tcW w:type="dxa" w:w="2250"/>
          </w:tcPr>
          <w:p/>
          <w:p>
            <w:pPr>
              <w:numPr>
                <w:ilvl w:val="0"/>
                <w:numId w:val="0"/>
              </w:numPr>
            </w:pPr>
            <w:r>
              <w:rPr/>
              <w:t>Approche épidémiologique, programme, politique et administrative</w:t>
            </w:r>
          </w:p>
        </w:tc>
        <w:tc>
          <w:tcPr>
            <w:tcW w:type="dxa" w:w="2251"/>
          </w:tcPr>
          <w:p/>
          <w:p>
            <w:pPr>
              <w:numPr>
                <w:ilvl w:val="0"/>
                <w:numId w:val="0"/>
              </w:numPr>
            </w:pPr>
            <w:r>
              <w:rPr/>
              <w:t>Approche développement basée sur l’identification des besoins de la communauté</w:t>
            </w:r>
          </w:p>
        </w:tc>
      </w:tr>
      <w:tr>
        <w:tc>
          <w:tcPr>
            <w:tcW w:type="dxa" w:w="2710"/>
          </w:tcPr>
          <w:p/>
          <w:p>
            <w:pPr>
              <w:jc w:val="center"/>
              <w:numPr>
                <w:ilvl w:val="0"/>
                <w:numId w:val="0"/>
              </w:numPr>
            </w:pPr>
          </w:p>
          <w:p>
            <w:pPr>
              <w:jc w:val="center"/>
              <w:numPr>
                <w:ilvl w:val="0"/>
                <w:numId w:val="0"/>
              </w:numPr>
            </w:pPr>
          </w:p>
          <w:p>
            <w:pPr>
              <w:jc w:val="center"/>
              <w:numPr>
                <w:ilvl w:val="0"/>
                <w:numId w:val="0"/>
              </w:numPr>
            </w:pPr>
          </w:p>
          <w:p>
            <w:pPr>
              <w:jc w:val="center"/>
              <w:numPr>
                <w:ilvl w:val="0"/>
                <w:numId w:val="6"/>
              </w:numPr>
            </w:pPr>
            <w:r>
              <w:rPr>
                <w:color w:val="FFFFFF"/>
              </w:rPr>
              <w:t>Traitement</w:t>
            </w:r>
          </w:p>
        </w:tc>
        <w:tc>
          <w:tcPr>
            <w:tcW w:type="dxa" w:w="1851"/>
          </w:tcPr>
          <w:p/>
          <w:p>
            <w:pPr>
              <w:numPr>
                <w:ilvl w:val="0"/>
                <w:numId w:val="0"/>
              </w:numPr>
            </w:pPr>
            <w:r>
              <w:rPr/>
              <w:t>Fiche de traitement en fonction de la maladie diagnostiquée</w:t>
            </w:r>
          </w:p>
        </w:tc>
        <w:tc>
          <w:tcPr>
            <w:tcW w:type="dxa" w:w="2250"/>
          </w:tcPr>
          <w:p/>
          <w:p>
            <w:pPr>
              <w:numPr>
                <w:ilvl w:val="0"/>
                <w:numId w:val="0"/>
              </w:numPr>
            </w:pPr>
            <w:r>
              <w:rPr/>
              <w:t>Mesures curatives et préventives à travers les améliorations des prestations de soins (SSP)</w:t>
            </w:r>
          </w:p>
        </w:tc>
        <w:tc>
          <w:tcPr>
            <w:tcW w:type="dxa" w:w="2251"/>
          </w:tcPr>
          <w:p/>
          <w:p>
            <w:pPr>
              <w:numPr>
                <w:ilvl w:val="0"/>
                <w:numId w:val="0"/>
              </w:numPr>
            </w:pPr>
            <w:r>
              <w:rPr/>
              <w:t xml:space="preserve">En concertation avec la communauté sur les activités de promotion de la santé (Mise en </w:t>
            </w:r>
            <w:r>
              <w:rPr/>
              <w:t>oeuvre</w:t>
            </w:r>
            <w:r>
              <w:rPr/>
              <w:t xml:space="preserve"> d’un programme)</w:t>
            </w:r>
          </w:p>
        </w:tc>
      </w:tr>
      <w:tr>
        <w:tc>
          <w:tcPr>
            <w:tcW w:type="dxa" w:w="2710"/>
          </w:tcPr>
          <w:p/>
          <w:p>
            <w:pPr>
              <w:jc w:val="center"/>
              <w:numPr>
                <w:ilvl w:val="0"/>
                <w:numId w:val="0"/>
              </w:numPr>
            </w:pPr>
          </w:p>
          <w:p>
            <w:pPr>
              <w:jc w:val="center"/>
              <w:numPr>
                <w:ilvl w:val="0"/>
                <w:numId w:val="0"/>
              </w:numPr>
            </w:pPr>
          </w:p>
          <w:p>
            <w:pPr>
              <w:jc w:val="center"/>
              <w:numPr>
                <w:ilvl w:val="0"/>
                <w:numId w:val="0"/>
              </w:numPr>
            </w:pPr>
          </w:p>
          <w:p>
            <w:pPr>
              <w:jc w:val="center"/>
              <w:numPr>
                <w:ilvl w:val="0"/>
                <w:numId w:val="0"/>
              </w:numPr>
            </w:pPr>
          </w:p>
          <w:p>
            <w:pPr>
              <w:jc w:val="center"/>
              <w:numPr>
                <w:ilvl w:val="0"/>
                <w:numId w:val="6"/>
              </w:numPr>
            </w:pPr>
            <w:r>
              <w:rPr>
                <w:color w:val="FFFFFF"/>
              </w:rPr>
              <w:t>Acteurs</w:t>
            </w:r>
          </w:p>
        </w:tc>
        <w:tc>
          <w:tcPr>
            <w:tcW w:type="dxa" w:w="1851"/>
          </w:tcPr>
          <w:p/>
          <w:p>
            <w:pPr>
              <w:numPr>
                <w:ilvl w:val="0"/>
                <w:numId w:val="0"/>
              </w:numPr>
            </w:pPr>
            <w:r>
              <w:rPr/>
              <w:t>Professionnel de santé</w:t>
            </w:r>
          </w:p>
        </w:tc>
        <w:tc>
          <w:tcPr>
            <w:tcW w:type="dxa" w:w="2250"/>
          </w:tcPr>
          <w:p/>
          <w:p>
            <w:pPr>
              <w:numPr>
                <w:ilvl w:val="0"/>
                <w:numId w:val="0"/>
              </w:numPr>
            </w:pPr>
            <w:r>
              <w:rPr/>
              <w:t>Equipe sanitaire (</w:t>
            </w:r>
            <w:r>
              <w:rPr>
                <w:i/>
              </w:rPr>
              <w:t>professionnels de santé, administrateurs en santé, agents des autres secteurs : éducation, environnement, etc.)</w:t>
            </w:r>
          </w:p>
        </w:tc>
        <w:tc>
          <w:tcPr>
            <w:tcW w:type="dxa" w:w="2251"/>
          </w:tcPr>
          <w:p/>
          <w:p>
            <w:pPr>
              <w:numPr>
                <w:ilvl w:val="0"/>
                <w:numId w:val="0"/>
              </w:numPr>
            </w:pPr>
            <w:r>
              <w:rPr/>
              <w:t>Equipe sanitaire et communautaire (</w:t>
            </w:r>
            <w:r>
              <w:rPr/>
              <w:t>CoSan</w:t>
            </w:r>
            <w:r>
              <w:rPr/>
              <w:t>)</w:t>
            </w:r>
          </w:p>
        </w:tc>
      </w:tr>
      <w:tr>
        <w:tc>
          <w:tcPr>
            <w:tcW w:type="dxa" w:w="2710"/>
          </w:tcPr>
          <w:p/>
          <w:p>
            <w:pPr>
              <w:jc w:val="center"/>
              <w:numPr>
                <w:ilvl w:val="0"/>
                <w:numId w:val="6"/>
              </w:numPr>
            </w:pPr>
            <w:r>
              <w:rPr>
                <w:color w:val="FFFFFF"/>
              </w:rPr>
              <w:t>Bénéficiaires</w:t>
            </w:r>
          </w:p>
        </w:tc>
        <w:tc>
          <w:tcPr>
            <w:tcW w:type="dxa" w:w="1851"/>
          </w:tcPr>
          <w:p/>
          <w:p>
            <w:pPr>
              <w:numPr>
                <w:ilvl w:val="0"/>
                <w:numId w:val="0"/>
              </w:numPr>
            </w:pPr>
            <w:r>
              <w:rPr/>
              <w:t xml:space="preserve">Malade </w:t>
            </w:r>
          </w:p>
        </w:tc>
        <w:tc>
          <w:tcPr>
            <w:tcW w:type="dxa" w:w="2250"/>
          </w:tcPr>
          <w:p/>
          <w:p>
            <w:pPr>
              <w:numPr>
                <w:ilvl w:val="0"/>
                <w:numId w:val="0"/>
              </w:numPr>
            </w:pPr>
            <w:r>
              <w:rPr/>
              <w:t>Population</w:t>
            </w:r>
          </w:p>
        </w:tc>
        <w:tc>
          <w:tcPr>
            <w:tcW w:type="dxa" w:w="2251"/>
          </w:tcPr>
          <w:p/>
          <w:p>
            <w:pPr>
              <w:numPr>
                <w:ilvl w:val="0"/>
                <w:numId w:val="0"/>
              </w:numPr>
            </w:pPr>
            <w:r>
              <w:rPr/>
              <w:t>Communauté</w:t>
            </w:r>
          </w:p>
        </w:tc>
      </w:tr>
      <w:tr>
        <w:tc>
          <w:tcPr>
            <w:tcW w:type="dxa" w:w="2710"/>
          </w:tcPr>
          <w:p/>
          <w:p>
            <w:pPr>
              <w:jc w:val="center"/>
              <w:numPr>
                <w:ilvl w:val="0"/>
                <w:numId w:val="0"/>
              </w:numPr>
            </w:pPr>
          </w:p>
          <w:p>
            <w:pPr>
              <w:jc w:val="center"/>
              <w:numPr>
                <w:ilvl w:val="0"/>
                <w:numId w:val="6"/>
              </w:numPr>
            </w:pPr>
            <w:r>
              <w:rPr>
                <w:color w:val="FFFFFF"/>
              </w:rPr>
              <w:t>Suivi</w:t>
            </w:r>
          </w:p>
        </w:tc>
        <w:tc>
          <w:tcPr>
            <w:tcW w:type="dxa" w:w="1851"/>
          </w:tcPr>
          <w:p/>
          <w:p>
            <w:pPr>
              <w:numPr>
                <w:ilvl w:val="0"/>
                <w:numId w:val="0"/>
              </w:numPr>
            </w:pPr>
            <w:r>
              <w:rPr/>
              <w:t>Rendez-vous</w:t>
            </w:r>
          </w:p>
        </w:tc>
        <w:tc>
          <w:tcPr>
            <w:tcW w:type="dxa" w:w="2250"/>
          </w:tcPr>
          <w:p/>
          <w:p>
            <w:pPr>
              <w:numPr>
                <w:ilvl w:val="0"/>
                <w:numId w:val="0"/>
              </w:numPr>
            </w:pPr>
            <w:r>
              <w:rPr/>
              <w:t>Evolution des indicateurs de santé</w:t>
            </w:r>
          </w:p>
        </w:tc>
        <w:tc>
          <w:tcPr>
            <w:tcW w:type="dxa" w:w="2251"/>
          </w:tcPr>
          <w:p/>
          <w:p>
            <w:pPr>
              <w:numPr>
                <w:ilvl w:val="0"/>
                <w:numId w:val="0"/>
              </w:numPr>
            </w:pPr>
            <w:r>
              <w:rPr/>
              <w:t>Evaluation des indicateurs de programmes</w:t>
            </w:r>
          </w:p>
        </w:tc>
      </w:tr>
    </w:tbl>
    <w:p>
      <w:pPr>
        <w:numPr>
          <w:ilvl w:val="0"/>
          <w:numId w:val="0"/>
        </w:numPr>
      </w:pPr>
    </w:p>
    <w:p>
      <w:pPr>
        <w:pStyle w:val="Heading2"/>
      </w:pPr>
      <w:r>
        <w:rPr/>
        <w:t>DIAGNOSTIC COMMUNAUTAIRE</w:t>
      </w:r>
    </w:p>
    <w:p>
      <w:pPr/>
      <w:r>
        <w:rPr/>
        <w:t>Processus de Recherche-Action qui permet d’identifier les principaux problèmes au sein d’une communauté avec sa participation et de mobiliser les ressources pour résoudre ces problèmes</w:t>
      </w:r>
    </w:p>
    <w:p>
      <w:pPr/>
      <w:r>
        <w:rPr/>
        <w:t>C’est un processus dynamique</w:t>
      </w:r>
      <w:r>
        <w:rPr/>
        <w:br/>
      </w:r>
    </w:p>
    <w:p>
      <w:pPr/>
      <w:r>
        <w:rPr/>
        <w:t>Huit étapes</w:t>
      </w:r>
    </w:p>
    <w:p>
      <w:pPr>
        <w:numPr>
          <w:ilvl w:val="0"/>
          <w:numId w:val="7"/>
        </w:numPr>
      </w:pPr>
      <w:r>
        <w:rPr/>
      </w:r>
      <w:r>
        <w:rPr/>
        <w:t>Prise de conscience des problèmes de santé</w:t>
      </w:r>
    </w:p>
    <w:p>
      <w:pPr>
        <w:numPr>
          <w:ilvl w:val="0"/>
          <w:numId w:val="7"/>
        </w:numPr>
      </w:pPr>
      <w:r>
        <w:rPr/>
        <w:t>Décision de lancement du diagnostic</w:t>
      </w:r>
    </w:p>
    <w:p>
      <w:pPr>
        <w:numPr>
          <w:ilvl w:val="0"/>
          <w:numId w:val="7"/>
        </w:numPr>
      </w:pPr>
      <w:r>
        <w:rPr/>
        <w:t>Identification des problèmes</w:t>
      </w:r>
    </w:p>
    <w:p>
      <w:pPr>
        <w:numPr>
          <w:ilvl w:val="0"/>
          <w:numId w:val="7"/>
        </w:numPr>
      </w:pPr>
      <w:r>
        <w:rPr/>
        <w:t>Recueil des données</w:t>
      </w:r>
    </w:p>
    <w:p>
      <w:pPr>
        <w:numPr>
          <w:ilvl w:val="0"/>
          <w:numId w:val="7"/>
        </w:numPr>
      </w:pPr>
      <w:r>
        <w:rPr/>
        <w:t>Interprétation des données</w:t>
      </w:r>
    </w:p>
    <w:p>
      <w:pPr>
        <w:numPr>
          <w:ilvl w:val="0"/>
          <w:numId w:val="7"/>
        </w:numPr>
      </w:pPr>
      <w:r>
        <w:rPr/>
        <w:t>Restitution des informations auprès de la communauté</w:t>
      </w:r>
    </w:p>
    <w:p>
      <w:pPr>
        <w:numPr>
          <w:ilvl w:val="0"/>
          <w:numId w:val="7"/>
        </w:numPr>
      </w:pPr>
      <w:r>
        <w:rPr/>
        <w:t>Mise en place d’un programme d’action</w:t>
      </w:r>
    </w:p>
    <w:p>
      <w:pPr>
        <w:numPr>
          <w:ilvl w:val="0"/>
          <w:numId w:val="7"/>
        </w:numPr>
      </w:pPr>
      <w:r>
        <w:rPr/>
        <w:t>Evaluation des actions menées</w:t>
      </w:r>
    </w:p>
    <w:p>
      <w:pPr>
        <w:numPr>
          <w:ilvl w:val="0"/>
          <w:numId w:val="0"/>
        </w:numPr>
      </w:pPr>
    </w:p>
    <w:p>
      <w:pPr>
        <w:pStyle w:val="Heading3"/>
      </w:pPr>
      <w:r>
        <w:rPr/>
        <w:t>Première étape :</w:t>
      </w:r>
      <w:r>
        <w:rPr/>
        <w:t xml:space="preserve"> </w:t>
      </w:r>
      <w:r>
        <w:rPr/>
        <w:t>Prise de conscience sur les problèmes de santé</w:t>
      </w:r>
    </w:p>
    <w:p>
      <w:pPr/>
      <w:r>
        <w:rPr/>
        <w:t>Au niveau des autorités</w:t>
      </w:r>
    </w:p>
    <w:p>
      <w:pPr/>
      <w:r>
        <w:rPr/>
        <w:t>Professionnel de santé (écoute attentive et apprentissage sur la communauté)</w:t>
      </w:r>
    </w:p>
    <w:p>
      <w:pPr/>
      <w:r>
        <w:rPr/>
        <w:t>Communauté</w:t>
      </w:r>
      <w:r>
        <w:rPr/>
        <w:br/>
      </w:r>
      <w:r>
        <w:rPr/>
        <w:br/>
        <w:t>-&gt; Réunion préparatoire</w:t>
      </w:r>
    </w:p>
    <w:p>
      <w:pPr>
        <w:numPr>
          <w:ilvl w:val="0"/>
          <w:numId w:val="0"/>
        </w:numPr>
      </w:pPr>
    </w:p>
    <w:p>
      <w:pPr>
        <w:pStyle w:val="Heading3"/>
      </w:pPr>
      <w:r>
        <w:rPr/>
        <w:t>Deuxième étape :</w:t>
      </w:r>
      <w:r>
        <w:rPr/>
        <w:t xml:space="preserve"> </w:t>
      </w:r>
      <w:r>
        <w:rPr/>
        <w:t>Décision de lancement du diagnostic</w:t>
      </w:r>
    </w:p>
    <w:p>
      <w:pPr/>
      <w:r>
        <w:rPr/>
        <w:t>Prise de décision = acte politique au niveau municipal (</w:t>
      </w:r>
      <w:r>
        <w:rPr>
          <w:i/>
        </w:rPr>
        <w:t>au niveau de la commune, car relation étroite CSB-</w:t>
      </w:r>
      <w:r>
        <w:rPr>
          <w:i/>
        </w:rPr>
        <w:t>Commune;</w:t>
      </w:r>
      <w:r>
        <w:rPr>
          <w:i/>
        </w:rPr>
        <w:t xml:space="preserve"> commune responsable de la gestion financière du CSB)</w:t>
      </w:r>
    </w:p>
    <w:p>
      <w:pPr/>
      <w:r>
        <w:rPr/>
        <w:t>Avec toutes les forces vives de la communauté</w:t>
      </w:r>
    </w:p>
    <w:p>
      <w:pPr>
        <w:numPr>
          <w:ilvl w:val="0"/>
          <w:numId w:val="0"/>
        </w:numPr>
      </w:pPr>
    </w:p>
    <w:p>
      <w:pPr>
        <w:pStyle w:val="Heading3"/>
      </w:pPr>
      <w:r>
        <w:rPr/>
        <w:t>Troisième étape :</w:t>
      </w:r>
      <w:r>
        <w:rPr/>
        <w:t xml:space="preserve"> </w:t>
      </w:r>
      <w:r>
        <w:rPr/>
        <w:t>Identification des problèmes</w:t>
      </w:r>
    </w:p>
    <w:p>
      <w:pPr/>
      <w:r>
        <w:rPr/>
        <w:t>Ensembles de problèmes à prioriser</w:t>
      </w:r>
    </w:p>
    <w:p>
      <w:pPr/>
      <w:r>
        <w:rPr/>
        <w:t>Influence de la compétence du personnel de santé</w:t>
      </w:r>
      <w:r>
        <w:rPr/>
        <w:br/>
      </w:r>
    </w:p>
    <w:p>
      <w:pPr>
        <w:numPr>
          <w:ilvl w:val="0"/>
          <w:numId w:val="8"/>
        </w:numPr>
      </w:pPr>
      <w:r>
        <w:rPr/>
        <w:t>Exemple : problèmes de diarrhées infantiles</w:t>
      </w:r>
    </w:p>
    <w:p>
      <w:pPr>
        <w:numPr>
          <w:ilvl w:val="0"/>
          <w:numId w:val="0"/>
        </w:numPr>
      </w:pPr>
    </w:p>
    <w:p>
      <w:pPr>
        <w:pStyle w:val="Heading3"/>
      </w:pPr>
      <w:r>
        <w:rPr/>
        <w:t>Quatrième étape :</w:t>
      </w:r>
      <w:r>
        <w:rPr/>
        <w:t xml:space="preserve"> </w:t>
      </w:r>
      <w:r>
        <w:rPr/>
        <w:t>Recueil des données</w:t>
      </w:r>
    </w:p>
    <w:p>
      <w:pPr/>
      <w:r>
        <w:rPr/>
        <w:t>A travers des analyses des données sanitaires (RMA : Rapport Mensuel d’Activité), enquêtes, interviews, discussion de groupe, observation</w:t>
      </w:r>
      <w:r>
        <w:rPr/>
        <w:br/>
      </w:r>
    </w:p>
    <w:p>
      <w:pPr>
        <w:pStyle w:val="Heading3"/>
      </w:pPr>
      <w:r>
        <w:rPr/>
        <w:t>Cinquième étape :</w:t>
      </w:r>
      <w:r>
        <w:rPr/>
        <w:t xml:space="preserve"> </w:t>
      </w:r>
      <w:r>
        <w:rPr/>
        <w:t>Interprétation des données</w:t>
      </w:r>
    </w:p>
    <w:p>
      <w:pPr/>
      <w:r>
        <w:rPr/>
        <w:t>Etablissement des indicateurs de base</w:t>
      </w:r>
    </w:p>
    <w:p>
      <w:pPr/>
      <w:r>
        <w:rPr/>
        <w:t>Prise en compte des us et coutumes locaux (</w:t>
      </w:r>
      <w:r>
        <w:rPr>
          <w:i/>
        </w:rPr>
        <w:t>qui peuvent interférer avec une bonne santé)</w:t>
      </w:r>
    </w:p>
    <w:p>
      <w:pPr/>
      <w:r>
        <w:rPr/>
        <w:t xml:space="preserve">Identification des </w:t>
      </w:r>
      <w:r>
        <w:rPr>
          <w:b/>
        </w:rPr>
        <w:t>facteurs de risques</w:t>
      </w:r>
    </w:p>
    <w:p>
      <w:pPr/>
      <w:r>
        <w:rPr/>
        <w:t>Exemple :</w:t>
      </w:r>
    </w:p>
    <w:p>
      <w:pPr>
        <w:numPr>
          <w:ilvl w:val="1"/>
          <w:numId w:val="2"/>
        </w:numPr>
      </w:pPr>
      <w:r>
        <w:rPr/>
        <w:t>Défécation à l’air libre</w:t>
      </w:r>
    </w:p>
    <w:p>
      <w:pPr>
        <w:numPr>
          <w:ilvl w:val="1"/>
          <w:numId w:val="2"/>
        </w:numPr>
      </w:pPr>
      <w:r>
        <w:rPr/>
        <w:t>Hygiène alimentaire</w:t>
      </w:r>
    </w:p>
    <w:p>
      <w:pPr>
        <w:numPr>
          <w:ilvl w:val="0"/>
          <w:numId w:val="0"/>
        </w:numPr>
      </w:pPr>
    </w:p>
    <w:p>
      <w:pPr>
        <w:pStyle w:val="Heading3"/>
      </w:pPr>
      <w:r>
        <w:rPr/>
        <w:t>Sixième étape :</w:t>
      </w:r>
      <w:r>
        <w:rPr/>
        <w:t xml:space="preserve"> </w:t>
      </w:r>
      <w:r>
        <w:rPr/>
        <w:t>Restitution des informations auprès de la communauté</w:t>
      </w:r>
    </w:p>
    <w:p>
      <w:pPr/>
      <w:r>
        <w:rPr/>
        <w:t>Informer toutes les parties prenantes sur les résultats de la recherche</w:t>
      </w:r>
    </w:p>
    <w:p>
      <w:pPr/>
      <w:r>
        <w:rPr/>
        <w:t>Déterminer les actions à entreprendre</w:t>
      </w:r>
    </w:p>
    <w:p>
      <w:pPr>
        <w:numPr>
          <w:ilvl w:val="0"/>
          <w:numId w:val="0"/>
        </w:numPr>
      </w:pPr>
    </w:p>
    <w:p>
      <w:pPr>
        <w:pStyle w:val="Heading3"/>
      </w:pPr>
      <w:r>
        <w:rPr/>
        <w:t>Septième étape :</w:t>
      </w:r>
      <w:r>
        <w:rPr/>
        <w:t xml:space="preserve"> </w:t>
      </w:r>
      <w:r>
        <w:rPr/>
        <w:t>Mise en place d’un programme d’action (concertée au niveau de la communauté)</w:t>
      </w:r>
      <w:r>
        <w:rPr/>
      </w:r>
    </w:p>
    <w:p>
      <w:pPr/>
      <w:r>
        <w:rPr/>
        <w:t xml:space="preserve">Exemple : </w:t>
      </w:r>
    </w:p>
    <w:p>
      <w:pPr>
        <w:numPr>
          <w:ilvl w:val="1"/>
          <w:numId w:val="2"/>
        </w:numPr>
      </w:pPr>
      <w:r>
        <w:rPr/>
        <w:t>Construction de latrines améliorées (Zéro défécation à l’air libre)</w:t>
      </w:r>
    </w:p>
    <w:p>
      <w:pPr>
        <w:numPr>
          <w:ilvl w:val="1"/>
          <w:numId w:val="2"/>
        </w:numPr>
      </w:pPr>
      <w:r>
        <w:rPr/>
        <w:t>Protection des points d’eau</w:t>
      </w:r>
    </w:p>
    <w:p>
      <w:pPr>
        <w:numPr>
          <w:ilvl w:val="1"/>
          <w:numId w:val="2"/>
        </w:numPr>
      </w:pPr>
      <w:r>
        <w:rPr/>
        <w:t>Contrôle des denrées alimentaires</w:t>
      </w:r>
    </w:p>
    <w:p>
      <w:pPr>
        <w:numPr>
          <w:ilvl w:val="1"/>
          <w:numId w:val="2"/>
        </w:numPr>
      </w:pPr>
      <w:r>
        <w:rPr/>
        <w:t>Gestion rationnelle des déchets</w:t>
      </w:r>
    </w:p>
    <w:p>
      <w:pPr>
        <w:numPr>
          <w:ilvl w:val="0"/>
          <w:numId w:val="0"/>
        </w:numPr>
      </w:pPr>
    </w:p>
    <w:p>
      <w:pPr>
        <w:pStyle w:val="Heading3"/>
      </w:pPr>
      <w:r>
        <w:rPr/>
        <w:t>Huitième étape :</w:t>
      </w:r>
      <w:r>
        <w:rPr/>
        <w:t xml:space="preserve"> </w:t>
      </w:r>
      <w:r>
        <w:rPr/>
        <w:t>Evaluation des actions menées</w:t>
      </w:r>
    </w:p>
    <w:p>
      <w:pPr/>
      <w:r>
        <w:rPr/>
        <w:t>Evaluation de l’évolution des indicateurs de base</w:t>
      </w:r>
    </w:p>
    <w:p>
      <w:pPr/>
      <w:r>
        <w:rPr/>
        <w:t>Vers d’autres actions de recherche</w:t>
      </w:r>
    </w:p>
    <w:p>
      <w:pPr>
        <w:numPr>
          <w:ilvl w:val="0"/>
          <w:numId w:val="0"/>
        </w:numPr>
      </w:pPr>
    </w:p>
    <w:p>
      <w:pPr>
        <w:numPr>
          <w:ilvl w:val="0"/>
          <w:numId w:val="0"/>
        </w:numPr>
      </w:pPr>
    </w:p>
    <w:p>
      <w:pPr>
        <w:pStyle w:val="Heading2"/>
      </w:pPr>
      <w:r>
        <w:rPr/>
        <w:t>Attitudes appropriées des agents de santé :</w:t>
      </w:r>
    </w:p>
    <w:p>
      <w:pPr/>
      <w:r>
        <w:rPr/>
        <w:t>Respect des us et coutumes</w:t>
      </w:r>
    </w:p>
    <w:p>
      <w:pPr/>
      <w:r>
        <w:rPr/>
        <w:t>Humilité ou attitude modeste</w:t>
      </w:r>
    </w:p>
    <w:p>
      <w:pPr/>
      <w:r>
        <w:rPr/>
        <w:t>Appropriation du dialecte local</w:t>
      </w:r>
    </w:p>
    <w:p>
      <w:pPr/>
      <w:r>
        <w:rPr/>
        <w:t>Ecoute attentive</w:t>
      </w:r>
    </w:p>
    <w:p>
      <w:pPr/>
      <w:r>
        <w:rPr/>
        <w:t>Adaptation au contexte local</w:t>
      </w:r>
    </w:p>
    <w:p>
      <w:pPr/>
      <w:r>
        <w:rPr/>
        <w:t xml:space="preserve">Empathie </w:t>
      </w:r>
    </w:p>
    <w:p>
      <w:pPr>
        <w:numPr>
          <w:ilvl w:val="0"/>
          <w:numId w:val="0"/>
        </w:numPr>
      </w:pPr>
    </w:p>
    <w:p>
      <w:pPr>
        <w:pStyle w:val="Heading2"/>
      </w:pPr>
      <w:r>
        <w:rPr/>
        <w:t>CONCLUSION</w:t>
      </w:r>
    </w:p>
    <w:p>
      <w:pPr/>
      <w:r>
        <w:rPr/>
        <w:t>Promotion de la santé</w:t>
      </w:r>
    </w:p>
    <w:p>
      <w:pPr/>
      <w:r>
        <w:rPr/>
        <w:t>Responsabilisation de la communauté</w:t>
      </w:r>
    </w:p>
    <w:p>
      <w:pPr/>
      <w:r>
        <w:rPr/>
        <w:t>Approche participative à toutes les étapes de prise de décision</w:t>
      </w:r>
    </w:p>
    <w:p>
      <w:pPr/>
      <w:r>
        <w:rPr/>
        <w:t>Niveau communautaire : Fondement de la réussite d’un système de santé</w:t>
      </w:r>
    </w:p>
    <w:p>
      <w:pPr>
        <w:numPr>
          <w:ilvl w:val="0"/>
          <w:numId w:val="0"/>
        </w:numPr>
      </w:pPr>
    </w:p>
    <w:p>
      <w:pPr>
        <w:numPr>
          <w:ilvl w:val="0"/>
          <w:numId w:val="0"/>
        </w:numP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