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VACCINATION ET TRAVAIL</w:t>
      </w:r>
    </w:p>
    <w:p>
      <w:pPr>
        <w:pStyle w:val="Heading2"/>
      </w:pPr>
      <w:r>
        <w:rPr/>
        <w:t>Objectifs :</w:t>
      </w:r>
    </w:p>
    <w:p>
      <w:pPr>
        <w:numPr>
          <w:ilvl w:val="1"/>
          <w:numId w:val="32"/>
        </w:numPr>
      </w:pPr>
      <w:r>
        <w:rPr/>
        <w:t>Donner les indications de la vaccination en milieu professionnel</w:t>
      </w:r>
    </w:p>
    <w:p>
      <w:pPr>
        <w:numPr>
          <w:ilvl w:val="1"/>
          <w:numId w:val="32"/>
        </w:numPr>
      </w:pPr>
      <w:r>
        <w:rPr/>
        <w:t>Identifier les secteurs concernés</w:t>
      </w:r>
    </w:p>
    <w:p>
      <w:pPr>
        <w:numPr>
          <w:ilvl w:val="1"/>
          <w:numId w:val="32"/>
        </w:numPr>
      </w:pPr>
      <w:r>
        <w:rPr/>
        <w:t>Connaître le rôle du médecin du travail</w:t>
      </w:r>
    </w:p>
    <w:p>
      <w:pPr>
        <w:numPr>
          <w:ilvl w:val="1"/>
          <w:numId w:val="32"/>
        </w:numPr>
      </w:pPr>
      <w:r>
        <w:rPr/>
        <w:t>Donner des exemples de vaccinations professionnelles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/>
      <w:r>
        <w:rPr/>
        <w:t xml:space="preserve">Vaccination : </w:t>
      </w:r>
    </w:p>
    <w:p>
      <w:pPr>
        <w:numPr>
          <w:ilvl w:val="1"/>
          <w:numId w:val="32"/>
        </w:numPr>
      </w:pPr>
      <w:r>
        <w:rPr/>
        <w:t xml:space="preserve">Processus stimulant les réponses immunitaires adaptatives protectrices contre les </w:t>
      </w:r>
      <w:r>
        <w:rPr/>
        <w:t>microorganismes</w:t>
      </w:r>
    </w:p>
    <w:p>
      <w:pPr>
        <w:numPr>
          <w:ilvl w:val="1"/>
          <w:numId w:val="32"/>
        </w:numPr>
      </w:pPr>
      <w:r>
        <w:rPr/>
        <w:t>Prophylactique : préventive de l’infection</w:t>
      </w:r>
    </w:p>
    <w:p>
      <w:pPr>
        <w:numPr>
          <w:ilvl w:val="1"/>
          <w:numId w:val="32"/>
        </w:numPr>
      </w:pPr>
      <w:r>
        <w:rPr/>
        <w:t>Action de prévention primaire par excellence</w:t>
      </w:r>
    </w:p>
    <w:p>
      <w:pPr>
        <w:numPr>
          <w:ilvl w:val="1"/>
          <w:numId w:val="32"/>
        </w:numPr>
      </w:pPr>
      <w:r>
        <w:rPr/>
        <w:t>Thérapeutique : patients infectés chroniques</w:t>
      </w:r>
    </w:p>
    <w:p>
      <w:pPr/>
      <w:r>
        <w:rPr/>
        <w:t>Succès : éradication intentionnelle de la surface de la terre de la variole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INDICATIONS</w:t>
      </w:r>
    </w:p>
    <w:p>
      <w:pPr/>
      <w:r>
        <w:rPr/>
        <w:t>Objectif de la vaccination :</w:t>
      </w:r>
    </w:p>
    <w:p>
      <w:pPr>
        <w:numPr>
          <w:ilvl w:val="1"/>
          <w:numId w:val="32"/>
        </w:numPr>
      </w:pPr>
      <w:r>
        <w:rPr/>
        <w:t xml:space="preserve">Protéger </w:t>
      </w:r>
      <w:r>
        <w:rPr/>
        <w:t>les personnes exposées</w:t>
      </w:r>
      <w:r>
        <w:rPr/>
        <w:t xml:space="preserve"> à un risque biologique par le contact avec des agents pathogènes</w:t>
      </w:r>
    </w:p>
    <w:p>
      <w:pPr>
        <w:numPr>
          <w:ilvl w:val="1"/>
          <w:numId w:val="32"/>
        </w:numPr>
      </w:pPr>
      <w:r>
        <w:rPr/>
        <w:t>Rompre la chaîne de contamination des pathogènes sur le plan collectif (collègues, patients, proches...)</w:t>
      </w:r>
      <w:r>
        <w:rPr/>
        <w:br/>
      </w:r>
    </w:p>
    <w:p>
      <w:pPr/>
      <w:r>
        <w:rPr/>
        <w:t>Intégrée dans la démarche de prévention de risques professionnels</w:t>
      </w:r>
    </w:p>
    <w:p>
      <w:pPr/>
      <w:r>
        <w:rPr/>
        <w:t>Après une évaluation des risques professionnels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LES SECTEURS CONCERNES</w:t>
      </w:r>
    </w:p>
    <w:p>
      <w:pPr/>
      <w:r>
        <w:rPr/>
        <w:t>Contact avec des personnes malades ou décédés : personnels de santé, pompiers, pompes funèbres, policiers et militaires, ...</w:t>
      </w:r>
    </w:p>
    <w:p>
      <w:pPr/>
      <w:r>
        <w:rPr/>
        <w:t>Contact avec le sang, les excréments et les liquides biologiques : agents de santé, laboratoires, blanchisseries, ...</w:t>
      </w:r>
    </w:p>
    <w:p>
      <w:pPr/>
      <w:r>
        <w:rPr/>
        <w:t>Contact avec les enfants, les personnes âgées, les handicapés, ...</w:t>
      </w:r>
    </w:p>
    <w:p>
      <w:pPr/>
      <w:r>
        <w:rPr/>
        <w:t xml:space="preserve">Contact avec les animaux : vétérinaires, éleveurs, </w:t>
      </w:r>
      <w:r>
        <w:rPr/>
        <w:t>abattoirs</w:t>
      </w:r>
      <w:r>
        <w:rPr/>
        <w:t>, ...</w:t>
      </w:r>
    </w:p>
    <w:p>
      <w:pPr/>
      <w:r>
        <w:rPr/>
        <w:t>Contacts avec des souillures : éboueurs, agents de nettoyage, ...</w:t>
      </w:r>
    </w:p>
    <w:p>
      <w:pPr/>
      <w:r>
        <w:rPr/>
        <w:t>Contact avec le sol (agriculteurs) ou la rouille (ferrailleurs)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RÔLE DU MEDECIN DU TRAVAIL</w:t>
      </w:r>
    </w:p>
    <w:p>
      <w:pPr/>
      <w:r>
        <w:rPr/>
        <w:t>Poser l’indication d’une vaccination</w:t>
      </w:r>
    </w:p>
    <w:p>
      <w:pPr/>
      <w:r>
        <w:rPr/>
        <w:t>Informer l’employeur sur les avantages et les risques éventuels de la vaccination</w:t>
      </w:r>
    </w:p>
    <w:p>
      <w:pPr/>
      <w:r>
        <w:rPr/>
        <w:t>Peut pratiquer la vaccination</w:t>
      </w:r>
    </w:p>
    <w:p>
      <w:pPr>
        <w:numPr>
          <w:ilvl w:val="1"/>
          <w:numId w:val="32"/>
        </w:numPr>
      </w:pPr>
      <w:r>
        <w:rPr/>
        <w:t>Par exemple, participation à des campagnes de vaccination en milieu de travail en cas d’épidémie</w:t>
      </w:r>
    </w:p>
    <w:p>
      <w:pPr/>
      <w:r>
        <w:rPr/>
        <w:t xml:space="preserve">Vaccination </w:t>
      </w:r>
      <w:r>
        <w:rPr>
          <w:b/>
        </w:rPr>
        <w:t>effectuée avec le consentement du travailleur</w:t>
      </w:r>
    </w:p>
    <w:p>
      <w:pPr/>
      <w:r>
        <w:rPr/>
        <w:t>La vaccination peut être pratiquée par tout médecin au choix de l’intéressé</w:t>
      </w:r>
    </w:p>
    <w:p>
      <w:pPr/>
      <w:r>
        <w:rPr/>
        <w:t>Preuve de la vaccination = attestation ou carte de vaccination :</w:t>
      </w:r>
    </w:p>
    <w:p>
      <w:pPr>
        <w:numPr>
          <w:ilvl w:val="1"/>
          <w:numId w:val="32"/>
        </w:numPr>
      </w:pPr>
      <w:r>
        <w:rPr/>
        <w:t>Dénomination du vaccin utilisé</w:t>
      </w:r>
    </w:p>
    <w:p>
      <w:pPr>
        <w:numPr>
          <w:ilvl w:val="1"/>
          <w:numId w:val="32"/>
        </w:numPr>
      </w:pPr>
      <w:r>
        <w:rPr/>
        <w:t>Numéro de lot des différentes doses injectées</w:t>
      </w:r>
    </w:p>
    <w:p>
      <w:pPr>
        <w:numPr>
          <w:ilvl w:val="1"/>
          <w:numId w:val="32"/>
        </w:numPr>
      </w:pPr>
      <w:r>
        <w:rPr/>
        <w:t>Dates des injections (</w:t>
      </w:r>
      <w:r>
        <w:rPr>
          <w:i/>
        </w:rPr>
        <w:t>si nécessaire, date du prochain rappel)</w:t>
      </w:r>
      <w:r>
        <w:rPr>
          <w:i/>
        </w:rPr>
        <w:br/>
      </w:r>
    </w:p>
    <w:p>
      <w:pPr/>
      <w:r>
        <w:rPr>
          <w:b/>
        </w:rPr>
        <w:t>Vaccin et aptitude</w:t>
      </w:r>
    </w:p>
    <w:p>
      <w:pPr>
        <w:numPr>
          <w:ilvl w:val="1"/>
          <w:numId w:val="32"/>
        </w:numPr>
      </w:pPr>
      <w:r>
        <w:rPr/>
        <w:t>Pour déterminer l’aptitude, le médecin évalue l’importance du risque de contamination, en tenant compte des mesures de protections collectives et individuelles disponibles</w:t>
      </w:r>
    </w:p>
    <w:p>
      <w:pPr>
        <w:numPr>
          <w:ilvl w:val="1"/>
          <w:numId w:val="32"/>
        </w:numPr>
      </w:pPr>
      <w:r>
        <w:rPr/>
        <w:t>Par ailleurs, le schéma vaccinal correct ne signifie pas toujours immunisation</w:t>
      </w:r>
    </w:p>
    <w:p>
      <w:pPr>
        <w:numPr>
          <w:ilvl w:val="1"/>
          <w:numId w:val="32"/>
        </w:numPr>
      </w:pPr>
      <w:r>
        <w:rPr/>
        <w:t>Le refus de vaccination ou contre-indication de vaccination n’est pas un motif systématique d’inaptitude</w:t>
      </w:r>
    </w:p>
    <w:p>
      <w:pPr>
        <w:numPr>
          <w:ilvl w:val="1"/>
          <w:numId w:val="32"/>
        </w:numPr>
      </w:pPr>
      <w:r>
        <w:rPr/>
        <w:t>Le travailleur pourrait être apte à condition de disposer d’autres moyens de protection ainsi que des informations nécessaires sur les risques et les mesures de prévention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EXEMPLES DE VACCINATIONS PROFESSIONNELLES</w:t>
      </w:r>
    </w:p>
    <w:p>
      <w:pPr>
        <w:pStyle w:val="Heading3"/>
      </w:pPr>
      <w:r>
        <w:rPr/>
        <w:t>Tétanos</w:t>
      </w:r>
    </w:p>
    <w:p>
      <w:pPr/>
      <w:r>
        <w:rPr/>
        <w:t>Contamination par voie cutanée</w:t>
      </w:r>
    </w:p>
    <w:p>
      <w:pPr/>
      <w:r>
        <w:rPr/>
        <w:t>Atteinte neuromusculaire : contractures, spasmes musculaires, convulsions jusqu’à l’arrêt respiratoire ou l’arrêt cardiaque, parfois atteinte des nerfs crâniens</w:t>
      </w:r>
    </w:p>
    <w:p>
      <w:pPr/>
      <w:r>
        <w:rPr/>
        <w:t>Professionnels concernés :</w:t>
      </w:r>
    </w:p>
    <w:p>
      <w:pPr>
        <w:numPr>
          <w:ilvl w:val="1"/>
          <w:numId w:val="32"/>
        </w:numPr>
      </w:pPr>
      <w:r>
        <w:rPr/>
        <w:t>Professionnels de santé</w:t>
      </w:r>
    </w:p>
    <w:p>
      <w:pPr>
        <w:numPr>
          <w:ilvl w:val="1"/>
          <w:numId w:val="32"/>
        </w:numPr>
      </w:pPr>
      <w:r>
        <w:rPr/>
        <w:t>Agents de secours</w:t>
      </w:r>
    </w:p>
    <w:p>
      <w:pPr>
        <w:numPr>
          <w:ilvl w:val="1"/>
          <w:numId w:val="32"/>
        </w:numPr>
      </w:pPr>
      <w:r>
        <w:rPr/>
        <w:t>Professionnels de la petite enfance</w:t>
      </w:r>
    </w:p>
    <w:p>
      <w:pPr>
        <w:numPr>
          <w:ilvl w:val="1"/>
          <w:numId w:val="32"/>
        </w:numPr>
      </w:pPr>
      <w:r>
        <w:rPr/>
        <w:t>Professionnels des soins aux personnes âgées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Tuberculose</w:t>
      </w:r>
    </w:p>
    <w:p>
      <w:pPr/>
      <w:r>
        <w:rPr/>
        <w:t>Contamination aérienne interhumaine</w:t>
      </w:r>
    </w:p>
    <w:p>
      <w:pPr/>
      <w:r>
        <w:rPr/>
        <w:t>Contagieuse dans les expectorations</w:t>
      </w:r>
    </w:p>
    <w:p>
      <w:pPr/>
      <w:r>
        <w:rPr/>
        <w:t>Atteintes pulmonaires, méningite tuberculeuse, autres formes plus ou moins graves</w:t>
      </w:r>
    </w:p>
    <w:p>
      <w:pPr/>
      <w:r>
        <w:rPr/>
        <w:t>Transmission élevée dans la collectivité</w:t>
      </w:r>
    </w:p>
    <w:p>
      <w:pPr/>
      <w:r>
        <w:rPr/>
        <w:t>Professionnels concernés :</w:t>
      </w:r>
    </w:p>
    <w:p>
      <w:pPr>
        <w:numPr>
          <w:ilvl w:val="1"/>
          <w:numId w:val="32"/>
        </w:numPr>
      </w:pPr>
      <w:r>
        <w:rPr/>
        <w:t>Professionnels de santé</w:t>
      </w:r>
    </w:p>
    <w:p>
      <w:pPr>
        <w:numPr>
          <w:ilvl w:val="1"/>
          <w:numId w:val="32"/>
        </w:numPr>
      </w:pPr>
      <w:r>
        <w:rPr/>
        <w:t>Agents de secours</w:t>
      </w:r>
    </w:p>
    <w:p>
      <w:pPr>
        <w:numPr>
          <w:ilvl w:val="1"/>
          <w:numId w:val="32"/>
        </w:numPr>
      </w:pPr>
      <w:r>
        <w:rPr/>
        <w:t>Professionnels de la petite enfance</w:t>
      </w:r>
    </w:p>
    <w:p>
      <w:pPr>
        <w:numPr>
          <w:ilvl w:val="1"/>
          <w:numId w:val="32"/>
        </w:numPr>
      </w:pPr>
      <w:r>
        <w:rPr/>
        <w:t>Soins aux personnes âgées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Hépatite B</w:t>
      </w:r>
    </w:p>
    <w:p>
      <w:pPr/>
      <w:r>
        <w:rPr/>
        <w:t>Transmission par voie sanguine ou sexuelle</w:t>
      </w:r>
    </w:p>
    <w:p>
      <w:pPr/>
      <w:r>
        <w:rPr/>
        <w:t>Cirrhoses et cancers du foie</w:t>
      </w:r>
    </w:p>
    <w:p>
      <w:pPr/>
      <w:r>
        <w:rPr/>
        <w:t>Professionnels concernés :</w:t>
      </w:r>
    </w:p>
    <w:p>
      <w:pPr>
        <w:numPr>
          <w:ilvl w:val="1"/>
          <w:numId w:val="32"/>
        </w:numPr>
      </w:pPr>
      <w:r>
        <w:rPr/>
        <w:t>Professionnels de santé</w:t>
      </w:r>
    </w:p>
    <w:p>
      <w:pPr>
        <w:numPr>
          <w:ilvl w:val="1"/>
          <w:numId w:val="32"/>
        </w:numPr>
      </w:pPr>
      <w:r>
        <w:rPr/>
        <w:t>Agents de secours (secouristes, pompiers, policiers, ...)</w:t>
      </w:r>
    </w:p>
    <w:p>
      <w:pPr>
        <w:numPr>
          <w:ilvl w:val="1"/>
          <w:numId w:val="32"/>
        </w:numPr>
      </w:pPr>
      <w:r>
        <w:rPr/>
        <w:t>Professionnels de la petite enfance</w:t>
      </w:r>
    </w:p>
    <w:p>
      <w:pPr>
        <w:numPr>
          <w:ilvl w:val="1"/>
          <w:numId w:val="32"/>
        </w:numPr>
      </w:pPr>
      <w:r>
        <w:rPr/>
        <w:t>Soins aux personnes âgées</w:t>
      </w:r>
    </w:p>
    <w:p>
      <w:pPr>
        <w:numPr>
          <w:ilvl w:val="1"/>
          <w:numId w:val="32"/>
        </w:numPr>
      </w:pPr>
      <w:r>
        <w:rPr/>
        <w:t>Éboueurs, nettoyeurs (piqûre par seringues abandonnées)</w:t>
      </w:r>
      <w:r>
        <w:rPr/>
        <w:br/>
      </w:r>
    </w:p>
    <w:p>
      <w:pPr>
        <w:pStyle w:val="Heading3"/>
      </w:pPr>
      <w:r>
        <w:rPr/>
        <w:t>Fièvre typhoïde</w:t>
      </w:r>
    </w:p>
    <w:p>
      <w:pPr/>
      <w:r>
        <w:rPr/>
        <w:t>Contamination par l’eau, les aliments, selles ou objets souillés</w:t>
      </w:r>
    </w:p>
    <w:p>
      <w:pPr/>
      <w:r>
        <w:rPr/>
        <w:t>Fièvre, diarrhée, hémorragie digestive, atteinte neurologique, cardiaque, décès</w:t>
      </w:r>
    </w:p>
    <w:p>
      <w:pPr/>
      <w:r>
        <w:rPr/>
        <w:t>Professionnels concernés :</w:t>
      </w:r>
    </w:p>
    <w:p>
      <w:pPr>
        <w:numPr>
          <w:ilvl w:val="1"/>
          <w:numId w:val="32"/>
        </w:numPr>
      </w:pPr>
      <w:r>
        <w:rPr/>
        <w:t>Professionnels de santé</w:t>
      </w:r>
    </w:p>
    <w:p>
      <w:pPr>
        <w:numPr>
          <w:ilvl w:val="1"/>
          <w:numId w:val="32"/>
        </w:numPr>
      </w:pPr>
      <w:r>
        <w:rPr/>
        <w:t>Professionnels</w:t>
      </w:r>
      <w:r>
        <w:rPr/>
        <w:t xml:space="preserve"> de la petite enfance</w:t>
      </w:r>
    </w:p>
    <w:p>
      <w:pPr>
        <w:numPr>
          <w:ilvl w:val="1"/>
          <w:numId w:val="32"/>
        </w:numPr>
      </w:pPr>
      <w:r>
        <w:rPr/>
        <w:t>Personnels de laboratoire</w:t>
      </w:r>
    </w:p>
    <w:p>
      <w:pPr>
        <w:numPr>
          <w:ilvl w:val="1"/>
          <w:numId w:val="32"/>
        </w:numPr>
      </w:pPr>
      <w:r>
        <w:rPr/>
        <w:t>Personnels effectuant des déplacements à l’étranger</w:t>
      </w:r>
    </w:p>
    <w:p>
      <w:pPr>
        <w:numPr>
          <w:ilvl w:val="1"/>
          <w:numId w:val="32"/>
        </w:numPr>
      </w:pPr>
      <w:r>
        <w:rPr>
          <w:i/>
        </w:rPr>
        <w:t>Agents de restauration et hôtellerie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Les vaccins ne remplacent pas les mesures de prévention techniques, collectives et individuelles</w:t>
      </w:r>
    </w:p>
    <w:p>
      <w:pPr/>
      <w:r>
        <w:rPr/>
        <w:t>Peuvent être obligatoires dans certains cas : surtout les milieux de soins</w:t>
      </w:r>
    </w:p>
    <w:p>
      <w:pPr/>
      <w:r>
        <w:rPr/>
        <w:t>Si non obligatoires : découle de l’évaluation des risques -&gt; conseillé par le médecin du travail -&gt; information du salarié -&gt; consentement éclairé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