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AMENORRHEE SECONDAIRE</w:t>
      </w:r>
      <w:r>
        <w:rPr/>
        <w:br/>
        <w:t>(OD)</w:t>
      </w:r>
    </w:p>
    <w:p>
      <w:pPr>
        <w:pStyle w:val="Heading2"/>
      </w:pPr>
      <w:r>
        <w:rPr/>
        <w:t>DEFINITION</w:t>
      </w:r>
    </w:p>
    <w:p>
      <w:pPr>
        <w:numPr>
          <w:ilvl w:val="0"/>
          <w:numId w:val="1"/>
        </w:numPr>
      </w:pPr>
      <w:r>
        <w:rPr/>
        <w:t xml:space="preserve">Aménorrhée secondaire : absence de menstruation depuis </w:t>
      </w:r>
      <w:r>
        <w:rPr>
          <w:b/>
        </w:rPr>
        <w:t xml:space="preserve">plus de 3 mois </w:t>
      </w:r>
      <w:r>
        <w:rPr/>
        <w:t>chez une femme dont le cycle est antérieurement régulier</w:t>
      </w:r>
    </w:p>
    <w:p>
      <w:pPr>
        <w:numPr>
          <w:ilvl w:val="0"/>
          <w:numId w:val="1"/>
        </w:numPr>
      </w:pPr>
      <w:r>
        <w:rPr/>
        <w:t>2 à 5 % dans la population normale</w:t>
      </w:r>
    </w:p>
    <w:p>
      <w:pPr>
        <w:numPr>
          <w:ilvl w:val="0"/>
          <w:numId w:val="1"/>
        </w:numPr>
      </w:pPr>
      <w:r>
        <w:rPr/>
        <w:t>Principale cause = grossesse</w:t>
      </w:r>
    </w:p>
    <w:p>
      <w:pPr/>
    </w:p>
    <w:p>
      <w:pPr>
        <w:pStyle w:val="Heading2"/>
      </w:pPr>
      <w:r>
        <w:rPr/>
        <w:t>MECANISME DE SURVENUE</w:t>
      </w:r>
    </w:p>
    <w:p>
      <w:pPr>
        <w:numPr>
          <w:ilvl w:val="0"/>
          <w:numId w:val="2"/>
        </w:numPr>
      </w:pPr>
      <w:r>
        <w:rPr>
          <w:b/>
        </w:rPr>
        <w:t xml:space="preserve">Grossesse </w:t>
      </w:r>
      <w:r>
        <w:rPr/>
        <w:t>(physiologique)</w:t>
      </w:r>
    </w:p>
    <w:p>
      <w:pPr>
        <w:numPr>
          <w:ilvl w:val="0"/>
          <w:numId w:val="2"/>
        </w:numPr>
      </w:pPr>
      <w:r>
        <w:rPr/>
        <w:t xml:space="preserve">Dysfonctionnement du système de commande neuro-hypothalamo-hypophysaire </w:t>
      </w:r>
      <w:r>
        <w:rPr/>
      </w:r>
    </w:p>
    <w:p>
      <w:pPr>
        <w:numPr>
          <w:ilvl w:val="0"/>
          <w:numId w:val="2"/>
        </w:numPr>
      </w:pPr>
      <w:r>
        <w:rPr/>
        <w:t>Trouble fonctionnel des voies génitales de la femme</w:t>
      </w:r>
    </w:p>
    <w:p>
      <w:pPr>
        <w:numPr>
          <w:ilvl w:val="0"/>
          <w:numId w:val="2"/>
        </w:numPr>
      </w:pPr>
      <w:r>
        <w:rPr/>
        <w:t>Anomalie anatomique génitale secondaire</w:t>
      </w:r>
    </w:p>
    <w:p>
      <w:pPr/>
    </w:p>
    <w:p>
      <w:pPr>
        <w:pStyle w:val="Heading2"/>
      </w:pPr>
      <w:r>
        <w:rPr/>
        <w:t>DEMARCHE DIAGNOSTIQUE</w:t>
      </w:r>
    </w:p>
    <w:p>
      <w:pPr>
        <w:pStyle w:val="Heading3"/>
      </w:pPr>
      <w:r>
        <w:rPr/>
        <w:t>INTERROGATOIRE</w:t>
      </w:r>
    </w:p>
    <w:p>
      <w:pPr>
        <w:numPr>
          <w:ilvl w:val="0"/>
          <w:numId w:val="3"/>
        </w:numPr>
      </w:pPr>
      <w:r>
        <w:rPr/>
        <w:t>Rechercher :</w:t>
      </w:r>
    </w:p>
    <w:p>
      <w:pPr>
        <w:numPr>
          <w:ilvl w:val="1"/>
          <w:numId w:val="3"/>
        </w:numPr>
      </w:pPr>
      <w:r>
        <w:rPr/>
        <w:t>Nature des cycles antérieurs : régularité, longueur, abondance des règles</w:t>
      </w:r>
    </w:p>
    <w:p>
      <w:pPr>
        <w:numPr>
          <w:ilvl w:val="1"/>
          <w:numId w:val="3"/>
        </w:numPr>
      </w:pPr>
      <w:r>
        <w:rPr/>
        <w:t>Rapports sexuels avant l’aménorrhée, moyens contraceptifs utilisés</w:t>
      </w:r>
    </w:p>
    <w:p>
      <w:pPr>
        <w:numPr>
          <w:ilvl w:val="1"/>
          <w:numId w:val="3"/>
        </w:numPr>
      </w:pPr>
      <w:r>
        <w:rPr/>
        <w:t>Mode d’installation, ancienneté : semaines d’aménorrhées, caractère unique ou répété, isolé ou associé à des douleurs pelviennes cycliques</w:t>
      </w:r>
    </w:p>
    <w:p>
      <w:pPr>
        <w:numPr>
          <w:ilvl w:val="1"/>
          <w:numId w:val="3"/>
        </w:numPr>
      </w:pPr>
      <w:r>
        <w:rPr/>
        <w:t>Mastodynie</w:t>
      </w:r>
      <w:r>
        <w:rPr/>
      </w:r>
      <w:r>
        <w:rPr/>
        <w:t>, galactorrhée, céphalée</w:t>
      </w:r>
    </w:p>
    <w:p>
      <w:pPr>
        <w:numPr>
          <w:ilvl w:val="1"/>
          <w:numId w:val="3"/>
        </w:numPr>
      </w:pPr>
      <w:r>
        <w:rPr/>
        <w:t xml:space="preserve">Anosmie, trouble visuelle, anorexie, frilosité / bouffée de </w:t>
      </w:r>
      <w:r>
        <w:rPr/>
        <w:t>chaleur;</w:t>
      </w:r>
      <w:r>
        <w:rPr/>
        <w:t xml:space="preserve"> constipation / diarrhée, palpitation, nervosité</w:t>
      </w:r>
    </w:p>
    <w:p>
      <w:pPr>
        <w:numPr>
          <w:ilvl w:val="1"/>
          <w:numId w:val="3"/>
        </w:numPr>
      </w:pPr>
      <w:r>
        <w:rPr/>
        <w:t>Prise de : neuroleptiques, oestroprogestatifs, sulpiride...</w:t>
      </w:r>
    </w:p>
    <w:p>
      <w:pPr>
        <w:numPr>
          <w:ilvl w:val="1"/>
          <w:numId w:val="3"/>
        </w:numPr>
      </w:pPr>
      <w:r>
        <w:rPr/>
        <w:t xml:space="preserve">Antécédents </w:t>
      </w:r>
      <w:r>
        <w:rPr/>
        <w:t>:</w:t>
      </w:r>
      <w:r>
        <w:rPr/>
      </w:r>
      <w:r>
        <w:rPr/>
        <w:t xml:space="preserve"> IVG, curetage récent, accouchement, suites de couches, conisation du col, myomectomies, césariennes</w:t>
      </w:r>
    </w:p>
    <w:p>
      <w:pPr>
        <w:numPr>
          <w:ilvl w:val="1"/>
          <w:numId w:val="3"/>
        </w:numPr>
      </w:pPr>
      <w:r>
        <w:rPr/>
        <w:t>Changement dans le mode de vie, prise de poids ou amaigrissement récent</w:t>
      </w:r>
    </w:p>
    <w:p>
      <w:pPr>
        <w:numPr>
          <w:ilvl w:val="1"/>
          <w:numId w:val="3"/>
        </w:numPr>
      </w:pPr>
      <w:r>
        <w:rPr/>
        <w:t>Evènement particuliers : divorce, conflit familial et social, choc psycho-affectif, décès d’un proche, déménagement, voyage</w:t>
      </w:r>
      <w:r>
        <w:rPr/>
      </w:r>
    </w:p>
    <w:p>
      <w:pPr/>
    </w:p>
    <w:p>
      <w:pPr>
        <w:pStyle w:val="Heading3"/>
      </w:pPr>
      <w:r>
        <w:rPr/>
        <w:t>EXAMEN CLINIQUE</w:t>
      </w:r>
    </w:p>
    <w:p>
      <w:pPr>
        <w:numPr>
          <w:ilvl w:val="0"/>
          <w:numId w:val="4"/>
        </w:numPr>
      </w:pPr>
      <w:r>
        <w:rPr/>
        <w:t>Indice de masse corporelle : obésité, maigreur</w:t>
      </w:r>
      <w:r>
        <w:rPr/>
      </w:r>
    </w:p>
    <w:p>
      <w:pPr>
        <w:numPr>
          <w:ilvl w:val="0"/>
          <w:numId w:val="4"/>
        </w:numPr>
      </w:pPr>
      <w:r>
        <w:rPr/>
        <w:t xml:space="preserve">Recherche de </w:t>
      </w:r>
      <w:r>
        <w:rPr/>
        <w:t>signes:</w:t>
      </w:r>
      <w:r>
        <w:rPr/>
        <w:t xml:space="preserve"> </w:t>
      </w:r>
    </w:p>
    <w:p>
      <w:pPr>
        <w:numPr>
          <w:ilvl w:val="1"/>
          <w:numId w:val="4"/>
        </w:numPr>
      </w:pPr>
      <w:r>
        <w:rPr>
          <w:u w:val="single"/>
        </w:rPr>
        <w:t>Hyperandrogénie :</w:t>
      </w:r>
      <w:r>
        <w:rPr/>
        <w:t xml:space="preserve"> </w:t>
      </w:r>
      <w:r>
        <w:rPr/>
        <w:t xml:space="preserve">hirsutisme </w:t>
      </w:r>
      <w:r>
        <w:rPr/>
      </w:r>
      <w:r>
        <w:rPr/>
        <w:t>(poils, barbes)</w:t>
      </w:r>
    </w:p>
    <w:p>
      <w:pPr>
        <w:numPr>
          <w:ilvl w:val="1"/>
          <w:numId w:val="4"/>
        </w:numPr>
      </w:pPr>
      <w:r>
        <w:rPr>
          <w:u w:val="single"/>
        </w:rPr>
        <w:t>De maladie de Turner :</w:t>
      </w:r>
      <w:r>
        <w:rPr/>
        <w:t xml:space="preserve"> petite taille, seins non développés</w:t>
      </w:r>
    </w:p>
    <w:p>
      <w:pPr>
        <w:numPr>
          <w:ilvl w:val="1"/>
          <w:numId w:val="4"/>
        </w:numPr>
      </w:pPr>
      <w:r>
        <w:rPr>
          <w:u w:val="single"/>
        </w:rPr>
        <w:t>De dysthyroïdie :</w:t>
      </w:r>
      <w:r>
        <w:rPr/>
        <w:t xml:space="preserve"> </w:t>
      </w:r>
    </w:p>
    <w:p>
      <w:pPr>
        <w:numPr>
          <w:ilvl w:val="2"/>
          <w:numId w:val="4"/>
        </w:numPr>
      </w:pPr>
      <w:r>
        <w:rPr/>
        <w:t>Frilosité / bouffée de chaleur</w:t>
      </w:r>
    </w:p>
    <w:p>
      <w:pPr>
        <w:numPr>
          <w:ilvl w:val="2"/>
          <w:numId w:val="4"/>
        </w:numPr>
      </w:pPr>
      <w:r>
        <w:rPr/>
        <w:t>Constipation / diarrhée</w:t>
      </w:r>
    </w:p>
    <w:p>
      <w:pPr>
        <w:numPr>
          <w:ilvl w:val="2"/>
          <w:numId w:val="4"/>
        </w:numPr>
      </w:pPr>
      <w:r>
        <w:rPr/>
        <w:t>Bradycardie / palpitation</w:t>
      </w:r>
    </w:p>
    <w:p>
      <w:pPr>
        <w:numPr>
          <w:ilvl w:val="2"/>
          <w:numId w:val="4"/>
        </w:numPr>
      </w:pPr>
      <w:r>
        <w:rPr/>
        <w:t>Dépression / nervosité</w:t>
      </w:r>
    </w:p>
    <w:p>
      <w:pPr>
        <w:numPr>
          <w:ilvl w:val="1"/>
          <w:numId w:val="4"/>
        </w:numPr>
      </w:pPr>
      <w:r>
        <w:rPr>
          <w:u w:val="single"/>
        </w:rPr>
        <w:t>D’insuffisance surrénalienne :</w:t>
      </w:r>
    </w:p>
    <w:p>
      <w:pPr>
        <w:numPr>
          <w:ilvl w:val="2"/>
          <w:numId w:val="4"/>
        </w:numPr>
      </w:pPr>
      <w:r>
        <w:rPr/>
        <w:t>Asthénie</w:t>
      </w:r>
    </w:p>
    <w:p>
      <w:pPr>
        <w:numPr>
          <w:ilvl w:val="2"/>
          <w:numId w:val="4"/>
        </w:numPr>
      </w:pPr>
      <w:r>
        <w:rPr/>
        <w:t>HypoTA</w:t>
      </w:r>
    </w:p>
    <w:p>
      <w:pPr>
        <w:numPr>
          <w:ilvl w:val="2"/>
          <w:numId w:val="4"/>
        </w:numPr>
      </w:pPr>
      <w:r>
        <w:rPr/>
        <w:t>Hypoglycémie</w:t>
      </w:r>
    </w:p>
    <w:p>
      <w:pPr>
        <w:numPr>
          <w:ilvl w:val="2"/>
          <w:numId w:val="4"/>
        </w:numPr>
      </w:pPr>
      <w:r>
        <w:rPr/>
        <w:t>Perte de poids</w:t>
      </w:r>
    </w:p>
    <w:p>
      <w:pPr>
        <w:numPr>
          <w:ilvl w:val="2"/>
          <w:numId w:val="4"/>
        </w:numPr>
      </w:pPr>
      <w:r>
        <w:rPr/>
        <w:t xml:space="preserve">Déshydratation </w:t>
      </w:r>
    </w:p>
    <w:p>
      <w:pPr>
        <w:numPr>
          <w:ilvl w:val="0"/>
          <w:numId w:val="4"/>
        </w:numPr>
      </w:pPr>
      <w:r>
        <w:rPr/>
        <w:t>Rechercher à la palpation :</w:t>
      </w:r>
    </w:p>
    <w:p>
      <w:pPr>
        <w:numPr>
          <w:ilvl w:val="1"/>
          <w:numId w:val="4"/>
        </w:numPr>
      </w:pPr>
      <w:r>
        <w:rPr/>
        <w:t>Abdominale : gros utérus, masse annexielle</w:t>
      </w:r>
    </w:p>
    <w:p>
      <w:pPr>
        <w:numPr>
          <w:ilvl w:val="1"/>
          <w:numId w:val="4"/>
        </w:numPr>
      </w:pPr>
      <w:r>
        <w:rPr/>
        <w:t>Seins : galactorrhée</w:t>
      </w:r>
    </w:p>
    <w:p>
      <w:pPr>
        <w:numPr>
          <w:ilvl w:val="1"/>
          <w:numId w:val="4"/>
        </w:numPr>
      </w:pPr>
      <w:r>
        <w:rPr/>
        <w:t>Cou : goître thyroïdien</w:t>
      </w:r>
    </w:p>
    <w:p>
      <w:pPr>
        <w:numPr>
          <w:ilvl w:val="0"/>
          <w:numId w:val="4"/>
        </w:numPr>
      </w:pPr>
      <w:r>
        <w:rPr/>
        <w:t>Spéculum :</w:t>
      </w:r>
    </w:p>
    <w:p>
      <w:pPr>
        <w:numPr>
          <w:ilvl w:val="1"/>
          <w:numId w:val="4"/>
        </w:numPr>
      </w:pPr>
      <w:r>
        <w:rPr/>
        <w:t>Etat du vagin : pertes (</w:t>
      </w:r>
      <w:r>
        <w:rPr/>
        <w:t>caillébottées</w:t>
      </w:r>
      <w:r>
        <w:rPr/>
        <w:t xml:space="preserve"> : </w:t>
      </w:r>
      <w:r>
        <w:rPr/>
        <w:t xml:space="preserve">candida </w:t>
      </w:r>
      <w:r>
        <w:rPr/>
        <w:t>albicans</w:t>
      </w:r>
      <w:r>
        <w:rPr/>
      </w:r>
      <w:r>
        <w:rPr/>
        <w:t>, ...)</w:t>
      </w:r>
    </w:p>
    <w:p>
      <w:pPr>
        <w:numPr>
          <w:ilvl w:val="1"/>
          <w:numId w:val="4"/>
        </w:numPr>
      </w:pPr>
      <w:r>
        <w:rPr/>
        <w:t xml:space="preserve">Etat du col : couleur (violacée), </w:t>
      </w:r>
      <w:r>
        <w:rPr/>
        <w:t>glaires</w:t>
      </w:r>
      <w:r>
        <w:rPr/>
      </w:r>
    </w:p>
    <w:p>
      <w:pPr/>
    </w:p>
    <w:p>
      <w:pPr>
        <w:pStyle w:val="Heading3"/>
      </w:pPr>
      <w:r>
        <w:rPr/>
        <w:t>EXAMENS PARACLINIQUES</w:t>
      </w:r>
    </w:p>
    <w:p>
      <w:pPr>
        <w:numPr>
          <w:ilvl w:val="0"/>
          <w:numId w:val="5"/>
        </w:numPr>
      </w:pPr>
      <w:r>
        <w:rPr>
          <w:u w:val="single"/>
        </w:rPr>
        <w:t>Test de grossesse :</w:t>
      </w:r>
      <w:r>
        <w:rPr/>
        <w:t xml:space="preserve"> hormone bêta Gonadotrophine Chorionique (</w:t>
      </w:r>
      <w:r>
        <w:rPr/>
        <w:t>bHCG</w:t>
      </w:r>
      <w:r>
        <w:rPr/>
        <w:t xml:space="preserve">) </w:t>
      </w:r>
      <w:r>
        <w:rPr>
          <w:b/>
        </w:rPr>
        <w:t>plasmatique</w:t>
      </w:r>
      <w:r>
        <w:rPr/>
      </w:r>
      <w:r>
        <w:rPr/>
        <w:t xml:space="preserve"> ou urinaire : </w:t>
      </w:r>
      <w:r>
        <w:rPr>
          <w:b/>
        </w:rPr>
        <w:t>positif si &gt; 5mUI/</w:t>
      </w:r>
      <w:r>
        <w:rPr>
          <w:b/>
        </w:rPr>
        <w:t>mL</w:t>
      </w:r>
    </w:p>
    <w:p>
      <w:pPr>
        <w:numPr>
          <w:ilvl w:val="0"/>
          <w:numId w:val="5"/>
        </w:numPr>
      </w:pPr>
      <w:r>
        <w:rPr>
          <w:u w:val="single"/>
        </w:rPr>
        <w:t>Echographie pelvienne :</w:t>
      </w:r>
      <w:r>
        <w:rPr/>
        <w:t xml:space="preserve"> </w:t>
      </w:r>
    </w:p>
    <w:p>
      <w:pPr>
        <w:numPr>
          <w:ilvl w:val="1"/>
          <w:numId w:val="5"/>
        </w:numPr>
      </w:pPr>
      <w:r>
        <w:rPr/>
        <w:t>Grossesse</w:t>
      </w:r>
    </w:p>
    <w:p>
      <w:pPr>
        <w:numPr>
          <w:ilvl w:val="1"/>
          <w:numId w:val="5"/>
        </w:numPr>
      </w:pPr>
      <w:r>
        <w:rPr/>
        <w:t>Morphologie et structure des ovaires (kyste, hypotrophie), de l’endomètre (atrophie ou hypertrophie)</w:t>
      </w:r>
    </w:p>
    <w:p>
      <w:pPr>
        <w:numPr>
          <w:ilvl w:val="1"/>
          <w:numId w:val="5"/>
        </w:numPr>
      </w:pPr>
      <w:r>
        <w:rPr>
          <w:u w:val="single"/>
        </w:rPr>
        <w:t>Courbe de température :</w:t>
      </w:r>
      <w:r>
        <w:rPr/>
        <w:t xml:space="preserve"> Activité des ovaires. -&gt; </w:t>
      </w:r>
      <w:r>
        <w:rPr>
          <w:b/>
        </w:rPr>
        <w:t>Normale si décalage thermique</w:t>
      </w:r>
    </w:p>
    <w:p>
      <w:pPr>
        <w:numPr>
          <w:ilvl w:val="1"/>
          <w:numId w:val="5"/>
        </w:numPr>
      </w:pPr>
      <w:r>
        <w:rPr>
          <w:u w:val="single"/>
        </w:rPr>
        <w:t>Hystéroscopie :</w:t>
      </w:r>
      <w:r>
        <w:rPr/>
        <w:t xml:space="preserve"> état de l’endomètre </w:t>
      </w:r>
      <w:r>
        <w:rPr>
          <w:b/>
        </w:rPr>
        <w:t>si test de grossesse négatif</w:t>
      </w:r>
    </w:p>
    <w:p>
      <w:pPr>
        <w:numPr>
          <w:ilvl w:val="0"/>
          <w:numId w:val="5"/>
        </w:numPr>
      </w:pPr>
      <w:r>
        <w:rPr>
          <w:u w:val="single"/>
        </w:rPr>
        <w:t>Test aux progestatifs :</w:t>
      </w:r>
      <w:r>
        <w:rPr/>
        <w:t xml:space="preserve"> administration de progestatif pendant 10 jours. Quelques jours après fin de prise, il doit y avoir un saignement génital = endomètre normal</w:t>
      </w:r>
    </w:p>
    <w:p>
      <w:pPr>
        <w:numPr>
          <w:ilvl w:val="1"/>
          <w:numId w:val="5"/>
        </w:numPr>
      </w:pPr>
      <w:r>
        <w:rPr/>
        <w:t>Etat de l’endomètre, effet d’</w:t>
      </w:r>
      <w:r>
        <w:rPr/>
        <w:t>oestradiol</w:t>
      </w:r>
      <w:r>
        <w:rPr/>
        <w:t>, fonction de l’hypophyse</w:t>
      </w:r>
    </w:p>
    <w:p>
      <w:pPr>
        <w:numPr>
          <w:ilvl w:val="0"/>
          <w:numId w:val="5"/>
        </w:numPr>
      </w:pPr>
      <w:r>
        <w:rPr>
          <w:u w:val="single"/>
        </w:rPr>
        <w:t xml:space="preserve">Dosages hormonaux : </w:t>
      </w:r>
      <w:r>
        <w:rPr/>
        <w:t xml:space="preserve">prolactine, FSH, LH, </w:t>
      </w:r>
      <w:r>
        <w:rPr/>
        <w:t>Oestradiol</w:t>
      </w:r>
      <w:r>
        <w:rPr/>
        <w:t xml:space="preserve">, </w:t>
      </w:r>
      <w:r>
        <w:rPr/>
        <w:t>Androstenedione</w:t>
      </w:r>
      <w:r>
        <w:rPr/>
        <w:t>, Testostérones : renseignent l’activité de l’hypothalamus, hypophyse et ovaires</w:t>
      </w:r>
    </w:p>
    <w:p>
      <w:pPr>
        <w:numPr>
          <w:ilvl w:val="0"/>
          <w:numId w:val="5"/>
        </w:numPr>
      </w:pPr>
      <w:r>
        <w:rPr>
          <w:u w:val="single"/>
        </w:rPr>
        <w:t xml:space="preserve">Imageries </w:t>
      </w:r>
      <w:r>
        <w:rPr/>
        <w:t>: TDM, IRM... : morphologie (</w:t>
      </w:r>
      <w:r>
        <w:rPr>
          <w:i/>
        </w:rPr>
        <w:t>anomalies morphologiques de l’utérus, ovaire ou au niveau du cerveau)</w:t>
      </w:r>
    </w:p>
    <w:p>
      <w:pPr/>
    </w:p>
    <w:p>
      <w:pPr>
        <w:pStyle w:val="Heading3"/>
      </w:pPr>
      <w:r>
        <w:rPr/>
        <w:t>ETIOLOGIES</w:t>
      </w:r>
    </w:p>
    <w:p>
      <w:pPr>
        <w:numPr>
          <w:ilvl w:val="0"/>
          <w:numId w:val="7"/>
        </w:numPr>
      </w:pPr>
      <w:r>
        <w:rPr>
          <w:u w:val="single"/>
        </w:rPr>
        <w:t>Aménorrhées d’origine basse :</w:t>
      </w:r>
    </w:p>
    <w:p>
      <w:pPr>
        <w:numPr>
          <w:ilvl w:val="0"/>
          <w:numId w:val="6"/>
        </w:numPr>
      </w:pPr>
      <w:r>
        <w:rPr/>
        <w:t>GROSSESSE</w:t>
      </w:r>
    </w:p>
    <w:p>
      <w:pPr>
        <w:numPr>
          <w:ilvl w:val="0"/>
          <w:numId w:val="6"/>
        </w:numPr>
      </w:pPr>
      <w:r>
        <w:rPr/>
        <w:t>Utérus = endomètre, col</w:t>
      </w:r>
    </w:p>
    <w:p>
      <w:pPr>
        <w:numPr>
          <w:ilvl w:val="0"/>
          <w:numId w:val="6"/>
        </w:numPr>
      </w:pPr>
      <w:r>
        <w:rPr/>
        <w:t>Ovaires</w:t>
      </w:r>
    </w:p>
    <w:p>
      <w:pPr>
        <w:numPr>
          <w:ilvl w:val="0"/>
          <w:numId w:val="8"/>
        </w:numPr>
      </w:pPr>
    </w:p>
    <w:p>
      <w:pPr>
        <w:numPr>
          <w:ilvl w:val="0"/>
          <w:numId w:val="8"/>
        </w:numPr>
      </w:pPr>
    </w:p>
    <w:p>
      <w:pPr>
        <w:numPr>
          <w:ilvl w:val="0"/>
          <w:numId w:val="9"/>
        </w:numPr>
      </w:pPr>
      <w:r>
        <w:rPr>
          <w:u w:val="single"/>
        </w:rPr>
        <w:t>Aménorrhées d’origine haute :</w:t>
      </w:r>
    </w:p>
    <w:p>
      <w:pPr>
        <w:numPr>
          <w:ilvl w:val="1"/>
          <w:numId w:val="8"/>
        </w:numPr>
      </w:pPr>
      <w:r>
        <w:rPr/>
        <w:t>Hypophyse</w:t>
      </w:r>
    </w:p>
    <w:p>
      <w:pPr>
        <w:numPr>
          <w:ilvl w:val="1"/>
          <w:numId w:val="8"/>
        </w:numPr>
      </w:pPr>
      <w:r>
        <w:rPr/>
        <w:t>Hypothalamus</w:t>
      </w:r>
    </w:p>
    <w:p>
      <w:pPr/>
    </w:p>
    <w:p>
      <w:pPr>
        <w:pStyle w:val="Heading4"/>
      </w:pPr>
      <w:r>
        <w:rPr/>
        <w:t>Aménorrhée d’origine basse :</w:t>
      </w:r>
    </w:p>
    <w:p>
      <w:pPr>
        <w:numPr>
          <w:ilvl w:val="0"/>
          <w:numId w:val="10"/>
        </w:numPr>
      </w:pPr>
      <w:r>
        <w:rPr>
          <w:b/>
        </w:rPr>
        <w:t>Sténose cicatricielle du col utérin</w:t>
      </w:r>
    </w:p>
    <w:p>
      <w:pPr>
        <w:numPr>
          <w:ilvl w:val="1"/>
          <w:numId w:val="10"/>
        </w:numPr>
      </w:pPr>
      <w:r>
        <w:rPr/>
        <w:t xml:space="preserve">Dysménorrhée </w:t>
      </w:r>
      <w:r>
        <w:rPr>
          <w:i/>
        </w:rPr>
        <w:t xml:space="preserve">spasmodique, </w:t>
      </w:r>
      <w:r>
        <w:rPr/>
        <w:t>stérilité</w:t>
      </w:r>
    </w:p>
    <w:p>
      <w:pPr>
        <w:numPr>
          <w:ilvl w:val="1"/>
          <w:numId w:val="10"/>
        </w:numPr>
      </w:pPr>
      <w:r>
        <w:rPr/>
        <w:t>Hystéroscopie : -&gt; diagnostic</w:t>
      </w:r>
    </w:p>
    <w:p>
      <w:pPr>
        <w:numPr>
          <w:ilvl w:val="1"/>
          <w:numId w:val="10"/>
        </w:numPr>
      </w:pPr>
      <w:r>
        <w:rPr/>
        <w:t xml:space="preserve">Traitement : cathétériser le canal endocervical et agrandir l’orifice </w:t>
      </w:r>
      <w:r>
        <w:rPr/>
      </w:r>
    </w:p>
    <w:p>
      <w:pPr>
        <w:numPr>
          <w:ilvl w:val="0"/>
          <w:numId w:val="10"/>
        </w:numPr>
      </w:pPr>
      <w:r>
        <w:rPr>
          <w:b/>
        </w:rPr>
        <w:t xml:space="preserve">Synéchies utérines </w:t>
      </w:r>
      <w:r>
        <w:rPr/>
      </w:r>
    </w:p>
    <w:p>
      <w:pPr>
        <w:numPr>
          <w:ilvl w:val="1"/>
          <w:numId w:val="10"/>
        </w:numPr>
      </w:pPr>
      <w:r>
        <w:rPr/>
        <w:t>Dysménorrhée, stérilité</w:t>
      </w:r>
    </w:p>
    <w:p>
      <w:pPr>
        <w:numPr>
          <w:ilvl w:val="1"/>
          <w:numId w:val="10"/>
        </w:numPr>
      </w:pPr>
      <w:r>
        <w:rPr/>
        <w:t>Hystéroscopie : -&gt; diagnostic</w:t>
      </w:r>
    </w:p>
    <w:p>
      <w:pPr>
        <w:numPr>
          <w:ilvl w:val="1"/>
          <w:numId w:val="10"/>
        </w:numPr>
      </w:pPr>
      <w:r>
        <w:rPr/>
        <w:t>Traitement : effondrer la synéchie sous hystéroscopie</w:t>
      </w:r>
    </w:p>
    <w:p>
      <w:pPr>
        <w:numPr>
          <w:ilvl w:val="0"/>
          <w:numId w:val="10"/>
        </w:numPr>
      </w:pPr>
      <w:r>
        <w:rPr>
          <w:b/>
        </w:rPr>
        <w:t>Ménopause précoce = épuisement des ovaires</w:t>
      </w:r>
    </w:p>
    <w:p>
      <w:pPr>
        <w:numPr>
          <w:ilvl w:val="1"/>
          <w:numId w:val="10"/>
        </w:numPr>
      </w:pPr>
      <w:r>
        <w:rPr/>
        <w:t>Bouffée de chaleur, trouble des phanères</w:t>
      </w:r>
    </w:p>
    <w:p>
      <w:pPr>
        <w:numPr>
          <w:ilvl w:val="1"/>
          <w:numId w:val="10"/>
        </w:numPr>
      </w:pPr>
      <w:r>
        <w:rPr/>
        <w:t xml:space="preserve">FSH et LH élevées, </w:t>
      </w:r>
      <w:r>
        <w:rPr/>
        <w:t>oestrogènes</w:t>
      </w:r>
      <w:r>
        <w:rPr/>
        <w:t xml:space="preserve"> effondrées</w:t>
      </w:r>
    </w:p>
    <w:p>
      <w:pPr>
        <w:numPr>
          <w:ilvl w:val="1"/>
          <w:numId w:val="10"/>
        </w:numPr>
      </w:pPr>
      <w:r>
        <w:rPr/>
        <w:t>Traitement substitutif oestro-progestatif</w:t>
      </w:r>
    </w:p>
    <w:p>
      <w:pPr>
        <w:numPr>
          <w:ilvl w:val="0"/>
          <w:numId w:val="10"/>
        </w:numPr>
      </w:pPr>
      <w:r>
        <w:rPr>
          <w:b/>
        </w:rPr>
        <w:t xml:space="preserve">Dystrophie ovarienne </w:t>
      </w:r>
      <w:r>
        <w:rPr/>
      </w:r>
    </w:p>
    <w:p>
      <w:pPr>
        <w:numPr>
          <w:ilvl w:val="1"/>
          <w:numId w:val="10"/>
        </w:numPr>
      </w:pPr>
      <w:r>
        <w:rPr/>
        <w:t>Dysovulation</w:t>
      </w:r>
      <w:r>
        <w:rPr/>
        <w:t xml:space="preserve"> -&gt; Stérilité</w:t>
      </w:r>
    </w:p>
    <w:p>
      <w:pPr>
        <w:numPr>
          <w:ilvl w:val="1"/>
          <w:numId w:val="10"/>
        </w:numPr>
      </w:pPr>
      <w:r>
        <w:rPr/>
        <w:t xml:space="preserve">Traitement : citrate de clomifène si désirs de </w:t>
      </w:r>
      <w:r>
        <w:rPr/>
        <w:t>grossesse;</w:t>
      </w:r>
      <w:r>
        <w:rPr/>
        <w:t xml:space="preserve"> oestroprogestatifs; chirurgie</w:t>
      </w:r>
    </w:p>
    <w:p>
      <w:pPr/>
    </w:p>
    <w:p>
      <w:pPr>
        <w:pStyle w:val="Heading4"/>
      </w:pPr>
      <w:r>
        <w:rPr/>
        <w:t>Aménorrhée d’origine haute</w:t>
      </w:r>
    </w:p>
    <w:p>
      <w:pPr>
        <w:numPr>
          <w:ilvl w:val="0"/>
          <w:numId w:val="11"/>
        </w:numPr>
      </w:pPr>
      <w:r>
        <w:rPr>
          <w:b/>
        </w:rPr>
        <w:t>Insuffisance hypophysaire globale :</w:t>
      </w:r>
    </w:p>
    <w:p>
      <w:pPr>
        <w:numPr>
          <w:ilvl w:val="1"/>
          <w:numId w:val="11"/>
        </w:numPr>
      </w:pPr>
      <w:r>
        <w:rPr/>
        <w:t>Après un accouchement hémorragique (Sd de Sheehan) : pas de montée laiteuse, FSH - LH - TSH effondrées</w:t>
      </w:r>
    </w:p>
    <w:p>
      <w:pPr>
        <w:numPr>
          <w:ilvl w:val="1"/>
          <w:numId w:val="11"/>
        </w:numPr>
      </w:pPr>
      <w:r>
        <w:rPr/>
        <w:t>Traitement :  traitement substitutif à vie : oestro-progestatif + hydrocortisone + extraits thyroïdiens</w:t>
      </w:r>
    </w:p>
    <w:p>
      <w:pPr>
        <w:numPr>
          <w:ilvl w:val="0"/>
          <w:numId w:val="11"/>
        </w:numPr>
      </w:pPr>
      <w:r>
        <w:rPr>
          <w:b/>
        </w:rPr>
        <w:t>Adénome à prolactine (&gt; 100ng/ml)</w:t>
      </w:r>
    </w:p>
    <w:p>
      <w:pPr>
        <w:numPr>
          <w:ilvl w:val="1"/>
          <w:numId w:val="11"/>
        </w:numPr>
      </w:pPr>
      <w:r>
        <w:rPr/>
        <w:t>Céphalée, trouble visuel, galactorrhée</w:t>
      </w:r>
    </w:p>
    <w:p>
      <w:pPr>
        <w:numPr>
          <w:ilvl w:val="1"/>
          <w:numId w:val="11"/>
        </w:numPr>
      </w:pPr>
      <w:r>
        <w:rPr/>
        <w:t>Radiographie du crane, IRM</w:t>
      </w:r>
    </w:p>
    <w:p>
      <w:pPr>
        <w:numPr>
          <w:ilvl w:val="0"/>
          <w:numId w:val="11"/>
        </w:numPr>
      </w:pPr>
      <w:r>
        <w:rPr>
          <w:b/>
        </w:rPr>
        <w:t>Hyperprolactinémie iatrogène :</w:t>
      </w:r>
    </w:p>
    <w:p>
      <w:pPr>
        <w:numPr>
          <w:ilvl w:val="1"/>
          <w:numId w:val="11"/>
        </w:numPr>
      </w:pPr>
      <w:r>
        <w:rPr/>
        <w:t>Antidépresseurs, oestroprogestatifs, neuroleptiques, dérivés des phénothiazines à fortes doses (Largactil*), Sulpiride (</w:t>
      </w:r>
      <w:r>
        <w:rPr/>
        <w:t>Dogmatil</w:t>
      </w:r>
      <w:r>
        <w:rPr/>
        <w:t>), alpha-</w:t>
      </w:r>
      <w:r>
        <w:rPr/>
        <w:t>méthyldopa</w:t>
      </w:r>
      <w:r>
        <w:rPr/>
        <w:t>, cimétidine</w:t>
      </w:r>
    </w:p>
    <w:p>
      <w:pPr>
        <w:numPr>
          <w:ilvl w:val="1"/>
          <w:numId w:val="11"/>
        </w:numPr>
      </w:pPr>
      <w:r>
        <w:rPr/>
        <w:t xml:space="preserve">Traitement : arrêt des </w:t>
      </w:r>
      <w:r>
        <w:rPr/>
        <w:t>médicaments;</w:t>
      </w:r>
      <w:r>
        <w:rPr/>
        <w:t xml:space="preserve"> </w:t>
      </w:r>
      <w:r>
        <w:rPr/>
        <w:t>antiprolactines</w:t>
      </w:r>
      <w:r>
        <w:rPr/>
        <w:t xml:space="preserve"> = bromocriptine, </w:t>
      </w:r>
      <w:r>
        <w:rPr/>
        <w:t>carbegoline</w:t>
      </w:r>
      <w:r>
        <w:rPr/>
        <w:t>...</w:t>
      </w:r>
    </w:p>
    <w:p>
      <w:pPr>
        <w:numPr>
          <w:ilvl w:val="0"/>
          <w:numId w:val="11"/>
        </w:numPr>
      </w:pPr>
      <w:r>
        <w:rPr>
          <w:b/>
        </w:rPr>
        <w:t>Aménorrhées hypothalamiques :</w:t>
      </w:r>
      <w:r>
        <w:rPr/>
      </w:r>
    </w:p>
    <w:p>
      <w:pPr>
        <w:numPr>
          <w:ilvl w:val="1"/>
          <w:numId w:val="11"/>
        </w:numPr>
      </w:pPr>
      <w:r>
        <w:rPr/>
        <w:t xml:space="preserve">Post </w:t>
      </w:r>
      <w:r>
        <w:rPr/>
        <w:t>pillules</w:t>
      </w:r>
      <w:r>
        <w:rPr/>
        <w:t xml:space="preserve"> : progestatifs macrodosés</w:t>
      </w:r>
    </w:p>
    <w:p>
      <w:pPr>
        <w:numPr>
          <w:ilvl w:val="1"/>
          <w:numId w:val="11"/>
        </w:numPr>
      </w:pPr>
      <w:r>
        <w:rPr/>
        <w:t>Athlètes de haut niveau : entrainement intense (augmentation de LH)</w:t>
      </w:r>
    </w:p>
    <w:p>
      <w:pPr>
        <w:numPr>
          <w:ilvl w:val="1"/>
          <w:numId w:val="11"/>
        </w:numPr>
      </w:pPr>
      <w:r>
        <w:rPr/>
        <w:t xml:space="preserve">Psychogène : voyage, décès d’un proche, </w:t>
      </w:r>
      <w:r>
        <w:rPr/>
        <w:t>mésentente conjugale</w:t>
      </w:r>
      <w:r>
        <w:rPr/>
        <w:t>, viol</w:t>
      </w:r>
    </w:p>
    <w:p>
      <w:pPr>
        <w:numPr>
          <w:ilvl w:val="1"/>
          <w:numId w:val="11"/>
        </w:numPr>
      </w:pPr>
      <w:r>
        <w:rPr/>
        <w:t xml:space="preserve">Anorexie </w:t>
      </w:r>
      <w:r>
        <w:rPr>
          <w:i/>
        </w:rPr>
        <w:t>-&gt; maigreur extrême -&gt; aménorrhée</w:t>
      </w:r>
    </w:p>
    <w:p>
      <w:pPr>
        <w:numPr>
          <w:ilvl w:val="1"/>
          <w:numId w:val="11"/>
        </w:numPr>
      </w:pPr>
      <w:r>
        <w:rPr/>
        <w:t>Maladies générales : tuberculose, cirrhose, dénutrition...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12"/>
        </w:numPr>
      </w:pPr>
      <w:r>
        <w:rPr/>
        <w:t>Eliminer avant tout une grossesse</w:t>
      </w:r>
    </w:p>
    <w:p>
      <w:pPr>
        <w:numPr>
          <w:ilvl w:val="0"/>
          <w:numId w:val="12"/>
        </w:numPr>
      </w:pPr>
      <w:r>
        <w:rPr/>
        <w:t>80% des étiologies sont diagnostiquées à l’interrogatoire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