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858"/>
          <w:sz w:val="58"/>
        </w:rPr>
        <w:t>OPERA CLOUD</w:t>
        <w:br/>
        <w:t>vs.</w:t>
        <w:br/>
        <w:t>MARAN PMS</w:t>
      </w:r>
    </w:p>
    <w:p>
      <w:pPr>
        <w:jc w:val="center"/>
      </w:pPr>
      <w:r>
        <w:rPr>
          <w:color w:val="265E77"/>
          <w:sz w:val="30"/>
        </w:rPr>
        <w:t>Análisis funcional y oportunidades de evolución</w:t>
      </w:r>
    </w:p>
    <w:p>
      <w:pPr>
        <w:spacing w:before="400"/>
        <w:jc w:val="center"/>
      </w:pPr>
      <w:r>
        <w:rPr>
          <w:color w:val="6E7D87"/>
          <w:sz w:val="20"/>
        </w:rPr>
        <w:t>Fecha de corte: 29 de agosto de 2026</w:t>
      </w:r>
    </w:p>
    <w:p>
      <w:pPr>
        <w:spacing w:before="1600"/>
        <w:jc w:val="center"/>
      </w:pPr>
      <w:r>
        <w:rPr>
          <w:i/>
          <w:color w:val="5A646E"/>
          <w:sz w:val="20"/>
        </w:rPr>
        <w:t>Documento de trabajo para conservar y ampliar durante el análisis del producto.</w:t>
      </w:r>
    </w:p>
    <w:p>
      <w:r>
        <w:br w:type="page"/>
      </w:r>
    </w:p>
    <w:p>
      <w:pPr>
        <w:pStyle w:val="Heading1"/>
      </w:pPr>
      <w:r>
        <w:t>1. Resumen ejecutivo</w:t>
      </w:r>
    </w:p>
    <w:p>
      <w:r>
        <w:t>OPERA Cloud es una plataforma PMS empresarial orientada a hoteles de distintas escalas, cadenas y mercados. Su ventaja principal está en la estandarización, la operación multi-propiedad, el ecosistema de integraciones, la gestión de tarifas y las capacidades de fidelización.</w:t>
      </w:r>
    </w:p>
    <w:p>
      <w:r>
        <w:t>Maran, en cambio, está mucho más adaptado a la operación concreta del hotel y a la realidad fiscal argentina. Ya integra en una misma solución alojamiento, grupos, restaurante, SPA, eventos, inventario, compras, caja, cuentas corrientes y facturación ARCA.</w:t>
      </w:r>
    </w:p>
    <w:tbl>
      <w:tblPr>
        <w:tblStyle w:val="TableGrid"/>
        <w:tblW w:type="auto" w:w="0"/>
        <w:tblLook w:firstColumn="1" w:firstRow="1" w:lastColumn="0" w:lastRow="0" w:noHBand="0" w:noVBand="1" w:val="04A0"/>
      </w:tblPr>
      <w:tblGrid>
        <w:gridCol w:w="10224"/>
      </w:tblGrid>
      <w:tr>
        <w:tc>
          <w:tcPr>
            <w:tcW w:type="dxa" w:w="10224"/>
            <w:shd w:fill="E8F1F5"/>
            <w:vAlign w:val="top"/>
          </w:tcPr>
          <w:p>
            <w:pPr>
              <w:spacing w:after="40"/>
            </w:pPr>
            <w:r/>
            <w:r>
              <w:rPr>
                <w:b/>
                <w:color w:val="1F3858"/>
                <w:sz w:val="22"/>
              </w:rPr>
              <w:t>Conclusión: OPERA Cloud gana en plataforma, escala e integraciones; Maran gana en adaptación local, profundidad operativa integrada y procesos específicos de Maran.</w:t>
            </w:r>
          </w:p>
        </w:tc>
      </w:tr>
    </w:tbl>
    <w:p/>
    <w:p>
      <w:pPr>
        <w:pStyle w:val="Heading2"/>
      </w:pPr>
      <w:r>
        <w:t>Lectura estratégica</w:t>
      </w:r>
    </w:p>
    <w:p>
      <w:pPr>
        <w:pStyle w:val="ListBullet"/>
        <w:spacing w:after="60"/>
      </w:pPr>
      <w:r>
        <w:t>No conviene copiar OPERA Cloud completo: varias capacidades pertenecen a módulos, suscripciones o productos Oracle complementarios.</w:t>
      </w:r>
    </w:p>
    <w:p>
      <w:pPr>
        <w:pStyle w:val="ListBullet"/>
        <w:spacing w:after="60"/>
      </w:pPr>
      <w:r>
        <w:t>Las brechas con mayor valor para Maran son revenue management, fidelización, API/integraciones y dashboards por rol.</w:t>
      </w:r>
    </w:p>
    <w:p>
      <w:pPr>
        <w:pStyle w:val="ListBullet"/>
        <w:spacing w:after="60"/>
      </w:pPr>
      <w:r>
        <w:t>Multi-hotel es importante si el objetivo es convertir Maran en un producto SaaS para varias propiedades; no necesariamente es la primera prioridad para la operación de un solo hotel.</w:t>
      </w:r>
    </w:p>
    <w:p>
      <w:pPr>
        <w:pStyle w:val="Heading1"/>
      </w:pPr>
      <w:r>
        <w:t>2. Alcance y método</w:t>
      </w:r>
    </w:p>
    <w:p>
      <w:r>
        <w:t>La comparación combina la documentación pública oficial de Oracle revisada al 29 de agosto de 2026 con el inventario funcional observable en el código actual de Maran. No se utilizó una cuenta de demostración autenticada de OPERA Cloud, por lo que la evaluación de OPERA se limita a capacidades documentadas públicamente.</w:t>
      </w:r>
    </w:p>
    <w:p>
      <w:r>
        <w:t>Las expresiones “no confirmado” o “no visible” no significan necesariamente que la función no exista: puede estar en otro producto Oracle, depender de una suscripción, requerir configuración o no estar expuesta en la documentación pública consultada.</w:t>
      </w:r>
    </w:p>
    <w:p>
      <w:pPr>
        <w:pStyle w:val="Heading1"/>
      </w:pPr>
      <w:r>
        <w:t>3. Matriz funcional</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top"/>
            <w:shd w:fill="243B53"/>
          </w:tcPr>
          <w:p>
            <w:pPr>
              <w:spacing w:after="40"/>
            </w:pPr>
            <w:r/>
            <w:r>
              <w:rPr>
                <w:b/>
                <w:color w:val="FFFFFF"/>
                <w:sz w:val="16"/>
              </w:rPr>
              <w:t>Área</w:t>
            </w:r>
          </w:p>
        </w:tc>
        <w:tc>
          <w:tcPr>
            <w:tcW w:type="dxa" w:w="3888"/>
            <w:vAlign w:val="top"/>
            <w:shd w:fill="243B53"/>
          </w:tcPr>
          <w:p>
            <w:pPr>
              <w:spacing w:after="40"/>
            </w:pPr>
            <w:r/>
            <w:r>
              <w:rPr>
                <w:b/>
                <w:color w:val="FFFFFF"/>
                <w:sz w:val="16"/>
              </w:rPr>
              <w:t>OPERA Cloud</w:t>
            </w:r>
          </w:p>
        </w:tc>
        <w:tc>
          <w:tcPr>
            <w:tcW w:type="dxa" w:w="3888"/>
            <w:vAlign w:val="top"/>
            <w:shd w:fill="243B53"/>
          </w:tcPr>
          <w:p>
            <w:pPr>
              <w:spacing w:after="40"/>
            </w:pPr>
            <w:r/>
            <w:r>
              <w:rPr>
                <w:b/>
                <w:color w:val="FFFFFF"/>
                <w:sz w:val="16"/>
              </w:rPr>
              <w:t>Maran PMS</w:t>
            </w:r>
          </w:p>
        </w:tc>
      </w:tr>
      <w:tr>
        <w:tc>
          <w:tcPr>
            <w:tcW w:type="dxa" w:w="1800"/>
            <w:vAlign w:val="top"/>
            <w:shd w:fill="F3F6F8"/>
          </w:tcPr>
          <w:p>
            <w:pPr>
              <w:spacing w:after="40"/>
            </w:pPr>
            <w:r/>
            <w:r>
              <w:rPr>
                <w:b w:val="0"/>
                <w:sz w:val="16"/>
              </w:rPr>
              <w:t>PMS base</w:t>
            </w:r>
          </w:p>
        </w:tc>
        <w:tc>
          <w:tcPr>
            <w:tcW w:type="dxa" w:w="3888"/>
            <w:vAlign w:val="top"/>
            <w:shd w:fill="F3F6F8"/>
          </w:tcPr>
          <w:p>
            <w:pPr>
              <w:spacing w:after="40"/>
            </w:pPr>
            <w:r/>
            <w:r>
              <w:rPr>
                <w:b w:val="0"/>
                <w:sz w:val="16"/>
              </w:rPr>
              <w:t>Sí: reservas, inventario de habitaciones, front desk, check-in/out, folios y pagos.</w:t>
            </w:r>
          </w:p>
        </w:tc>
        <w:tc>
          <w:tcPr>
            <w:tcW w:type="dxa" w:w="3888"/>
            <w:vAlign w:val="top"/>
            <w:shd w:fill="F3F6F8"/>
          </w:tcPr>
          <w:p>
            <w:pPr>
              <w:spacing w:after="40"/>
            </w:pPr>
            <w:r/>
            <w:r>
              <w:rPr>
                <w:b w:val="0"/>
                <w:sz w:val="16"/>
              </w:rPr>
              <w:t>Sí: reservas, disponibilidad, check-in/out, folios, cargos, pagos y facturación.</w:t>
            </w:r>
          </w:p>
        </w:tc>
      </w:tr>
      <w:tr>
        <w:tc>
          <w:tcPr>
            <w:tcW w:type="dxa" w:w="1800"/>
            <w:vAlign w:val="top"/>
          </w:tcPr>
          <w:p>
            <w:pPr>
              <w:spacing w:after="40"/>
            </w:pPr>
            <w:r/>
            <w:r>
              <w:rPr>
                <w:b w:val="0"/>
                <w:sz w:val="16"/>
              </w:rPr>
              <w:t>Multi-hotel / cadena</w:t>
            </w:r>
          </w:p>
        </w:tc>
        <w:tc>
          <w:tcPr>
            <w:tcW w:type="dxa" w:w="3888"/>
            <w:vAlign w:val="top"/>
          </w:tcPr>
          <w:p>
            <w:pPr>
              <w:spacing w:after="40"/>
            </w:pPr>
            <w:r/>
            <w:r>
              <w:rPr>
                <w:b w:val="0"/>
                <w:sz w:val="16"/>
              </w:rPr>
              <w:t>Sí: perfiles y operación centralizados entre propiedades.</w:t>
            </w:r>
          </w:p>
        </w:tc>
        <w:tc>
          <w:tcPr>
            <w:tcW w:type="dxa" w:w="3888"/>
            <w:vAlign w:val="top"/>
          </w:tcPr>
          <w:p>
            <w:pPr>
              <w:spacing w:after="40"/>
            </w:pPr>
            <w:r/>
            <w:r>
              <w:rPr>
                <w:b w:val="0"/>
                <w:sz w:val="16"/>
              </w:rPr>
              <w:t>No confirmado; existe roadmap multihotel, pero no está implementado como operación de cadena.</w:t>
            </w:r>
          </w:p>
        </w:tc>
      </w:tr>
      <w:tr>
        <w:tc>
          <w:tcPr>
            <w:tcW w:type="dxa" w:w="1800"/>
            <w:vAlign w:val="top"/>
            <w:shd w:fill="F3F6F8"/>
          </w:tcPr>
          <w:p>
            <w:pPr>
              <w:spacing w:after="40"/>
            </w:pPr>
            <w:r/>
            <w:r>
              <w:rPr>
                <w:b w:val="0"/>
                <w:sz w:val="16"/>
              </w:rPr>
              <w:t>Reservas centralizadas</w:t>
            </w:r>
          </w:p>
        </w:tc>
        <w:tc>
          <w:tcPr>
            <w:tcW w:type="dxa" w:w="3888"/>
            <w:vAlign w:val="top"/>
            <w:shd w:fill="F3F6F8"/>
          </w:tcPr>
          <w:p>
            <w:pPr>
              <w:spacing w:after="40"/>
            </w:pPr>
            <w:r/>
            <w:r>
              <w:rPr>
                <w:b w:val="0"/>
                <w:sz w:val="16"/>
              </w:rPr>
              <w:t>Look to Book para consultar propiedades, habitaciones y tarifas desde un hub.</w:t>
            </w:r>
          </w:p>
        </w:tc>
        <w:tc>
          <w:tcPr>
            <w:tcW w:type="dxa" w:w="3888"/>
            <w:vAlign w:val="top"/>
            <w:shd w:fill="F3F6F8"/>
          </w:tcPr>
          <w:p>
            <w:pPr>
              <w:spacing w:after="40"/>
            </w:pPr>
            <w:r/>
            <w:r>
              <w:rPr>
                <w:b w:val="0"/>
                <w:sz w:val="16"/>
              </w:rPr>
              <w:t>Reservas y disponibilidad del hotel actual; sin hub central de múltiples propiedades.</w:t>
            </w:r>
          </w:p>
        </w:tc>
      </w:tr>
      <w:tr>
        <w:tc>
          <w:tcPr>
            <w:tcW w:type="dxa" w:w="1800"/>
            <w:vAlign w:val="top"/>
          </w:tcPr>
          <w:p>
            <w:pPr>
              <w:spacing w:after="40"/>
            </w:pPr>
            <w:r/>
            <w:r>
              <w:rPr>
                <w:b w:val="0"/>
                <w:sz w:val="16"/>
              </w:rPr>
              <w:t>Revenue / tarifas</w:t>
            </w:r>
          </w:p>
        </w:tc>
        <w:tc>
          <w:tcPr>
            <w:tcW w:type="dxa" w:w="3888"/>
            <w:vAlign w:val="top"/>
          </w:tcPr>
          <w:p>
            <w:pPr>
              <w:spacing w:after="40"/>
            </w:pPr>
            <w:r/>
            <w:r>
              <w:rPr>
                <w:b w:val="0"/>
                <w:sz w:val="16"/>
              </w:rPr>
              <w:t>Mayor profundidad en reglas de tarifas, restricciones, promociones, disponibilidad y optimización.</w:t>
            </w:r>
          </w:p>
        </w:tc>
        <w:tc>
          <w:tcPr>
            <w:tcW w:type="dxa" w:w="3888"/>
            <w:vAlign w:val="top"/>
          </w:tcPr>
          <w:p>
            <w:pPr>
              <w:spacing w:after="40"/>
            </w:pPr>
            <w:r/>
            <w:r>
              <w:rPr>
                <w:b w:val="0"/>
                <w:sz w:val="16"/>
              </w:rPr>
              <w:t>Tarifas y ocupación operativas; no se observa motor avanzado de revenue/yield.</w:t>
            </w:r>
          </w:p>
        </w:tc>
      </w:tr>
      <w:tr>
        <w:tc>
          <w:tcPr>
            <w:tcW w:type="dxa" w:w="1800"/>
            <w:vAlign w:val="top"/>
            <w:shd w:fill="F3F6F8"/>
          </w:tcPr>
          <w:p>
            <w:pPr>
              <w:spacing w:after="40"/>
            </w:pPr>
            <w:r/>
            <w:r>
              <w:rPr>
                <w:b w:val="0"/>
                <w:sz w:val="16"/>
              </w:rPr>
              <w:t>Perfil del huésped</w:t>
            </w:r>
          </w:p>
        </w:tc>
        <w:tc>
          <w:tcPr>
            <w:tcW w:type="dxa" w:w="3888"/>
            <w:vAlign w:val="top"/>
            <w:shd w:fill="F3F6F8"/>
          </w:tcPr>
          <w:p>
            <w:pPr>
              <w:spacing w:after="40"/>
            </w:pPr>
            <w:r/>
            <w:r>
              <w:rPr>
                <w:b w:val="0"/>
                <w:sz w:val="16"/>
              </w:rPr>
              <w:t>Perfil centralizado con preferencias, gasto, marketing y membresías.</w:t>
            </w:r>
          </w:p>
        </w:tc>
        <w:tc>
          <w:tcPr>
            <w:tcW w:type="dxa" w:w="3888"/>
            <w:vAlign w:val="top"/>
            <w:shd w:fill="F3F6F8"/>
          </w:tcPr>
          <w:p>
            <w:pPr>
              <w:spacing w:after="40"/>
            </w:pPr>
            <w:r/>
            <w:r>
              <w:rPr>
                <w:b w:val="0"/>
                <w:sz w:val="16"/>
              </w:rPr>
              <w:t>Legajo legal y operativo sólido, preferencias e historial; sin loyalty formal ni segmentación equivalente.</w:t>
            </w:r>
          </w:p>
        </w:tc>
      </w:tr>
      <w:tr>
        <w:tc>
          <w:tcPr>
            <w:tcW w:type="dxa" w:w="1800"/>
            <w:vAlign w:val="top"/>
          </w:tcPr>
          <w:p>
            <w:pPr>
              <w:spacing w:after="40"/>
            </w:pPr>
            <w:r/>
            <w:r>
              <w:rPr>
                <w:b w:val="0"/>
                <w:sz w:val="16"/>
              </w:rPr>
              <w:t>Housekeeping</w:t>
            </w:r>
          </w:p>
        </w:tc>
        <w:tc>
          <w:tcPr>
            <w:tcW w:type="dxa" w:w="3888"/>
            <w:vAlign w:val="top"/>
          </w:tcPr>
          <w:p>
            <w:pPr>
              <w:spacing w:after="40"/>
            </w:pPr>
            <w:r/>
            <w:r>
              <w:rPr>
                <w:b w:val="0"/>
                <w:sz w:val="16"/>
              </w:rPr>
              <w:t>Tareas ligadas a la reserva: horario solicitado, turndown, pedidos y seguimiento.</w:t>
            </w:r>
          </w:p>
        </w:tc>
        <w:tc>
          <w:tcPr>
            <w:tcW w:type="dxa" w:w="3888"/>
            <w:vAlign w:val="top"/>
          </w:tcPr>
          <w:p>
            <w:pPr>
              <w:spacing w:after="40"/>
            </w:pPr>
            <w:r/>
            <w:r>
              <w:rPr>
                <w:b w:val="0"/>
                <w:sz w:val="16"/>
              </w:rPr>
              <w:t>Housekeeping operativo; no se confirma el mismo nivel de agenda personalizada por reserva.</w:t>
            </w:r>
          </w:p>
        </w:tc>
      </w:tr>
      <w:tr>
        <w:tc>
          <w:tcPr>
            <w:tcW w:type="dxa" w:w="1800"/>
            <w:vAlign w:val="top"/>
            <w:shd w:fill="F3F6F8"/>
          </w:tcPr>
          <w:p>
            <w:pPr>
              <w:spacing w:after="40"/>
            </w:pPr>
            <w:r/>
            <w:r>
              <w:rPr>
                <w:b w:val="0"/>
                <w:sz w:val="16"/>
              </w:rPr>
              <w:t>Dashboard</w:t>
            </w:r>
          </w:p>
        </w:tc>
        <w:tc>
          <w:tcPr>
            <w:tcW w:type="dxa" w:w="3888"/>
            <w:vAlign w:val="top"/>
            <w:shd w:fill="F3F6F8"/>
          </w:tcPr>
          <w:p>
            <w:pPr>
              <w:spacing w:after="40"/>
            </w:pPr>
            <w:r/>
            <w:r>
              <w:rPr>
                <w:b w:val="0"/>
                <w:sz w:val="16"/>
              </w:rPr>
              <w:t>Más de 30 widgets configurables por cadena, hotel o usuario y acciones desde el panel.</w:t>
            </w:r>
          </w:p>
        </w:tc>
        <w:tc>
          <w:tcPr>
            <w:tcW w:type="dxa" w:w="3888"/>
            <w:vAlign w:val="top"/>
            <w:shd w:fill="F3F6F8"/>
          </w:tcPr>
          <w:p>
            <w:pPr>
              <w:spacing w:after="40"/>
            </w:pPr>
            <w:r/>
            <w:r>
              <w:rPr>
                <w:b w:val="0"/>
                <w:sz w:val="16"/>
              </w:rPr>
              <w:t>Dashboards y reportes ejecutivos/operativos; sin constructor de widgets por rol confirmado.</w:t>
            </w:r>
          </w:p>
        </w:tc>
      </w:tr>
      <w:tr>
        <w:tc>
          <w:tcPr>
            <w:tcW w:type="dxa" w:w="1800"/>
            <w:vAlign w:val="top"/>
          </w:tcPr>
          <w:p>
            <w:pPr>
              <w:spacing w:after="40"/>
            </w:pPr>
            <w:r/>
            <w:r>
              <w:rPr>
                <w:b w:val="0"/>
                <w:sz w:val="16"/>
              </w:rPr>
              <w:t>Loyalty</w:t>
            </w:r>
          </w:p>
        </w:tc>
        <w:tc>
          <w:tcPr>
            <w:tcW w:type="dxa" w:w="3888"/>
            <w:vAlign w:val="top"/>
          </w:tcPr>
          <w:p>
            <w:pPr>
              <w:spacing w:after="40"/>
            </w:pPr>
            <w:r/>
            <w:r>
              <w:rPr>
                <w:b w:val="0"/>
                <w:sz w:val="16"/>
              </w:rPr>
              <w:t>Membresías, niveles, puntos, premios y pago con puntos, según suscripción/controles.</w:t>
            </w:r>
          </w:p>
        </w:tc>
        <w:tc>
          <w:tcPr>
            <w:tcW w:type="dxa" w:w="3888"/>
            <w:vAlign w:val="top"/>
          </w:tcPr>
          <w:p>
            <w:pPr>
              <w:spacing w:after="40"/>
            </w:pPr>
            <w:r/>
            <w:r>
              <w:rPr>
                <w:b w:val="0"/>
                <w:sz w:val="16"/>
              </w:rPr>
              <w:t>No se observa programa de puntos o niveles.</w:t>
            </w:r>
          </w:p>
        </w:tc>
      </w:tr>
      <w:tr>
        <w:tc>
          <w:tcPr>
            <w:tcW w:type="dxa" w:w="1800"/>
            <w:vAlign w:val="top"/>
            <w:shd w:fill="F3F6F8"/>
          </w:tcPr>
          <w:p>
            <w:pPr>
              <w:spacing w:after="40"/>
            </w:pPr>
            <w:r/>
            <w:r>
              <w:rPr>
                <w:b w:val="0"/>
                <w:sz w:val="16"/>
              </w:rPr>
              <w:t>Pagos</w:t>
            </w:r>
          </w:p>
        </w:tc>
        <w:tc>
          <w:tcPr>
            <w:tcW w:type="dxa" w:w="3888"/>
            <w:vAlign w:val="top"/>
            <w:shd w:fill="F3F6F8"/>
          </w:tcPr>
          <w:p>
            <w:pPr>
              <w:spacing w:after="40"/>
            </w:pPr>
            <w:r/>
            <w:r>
              <w:rPr>
                <w:b w:val="0"/>
                <w:sz w:val="16"/>
              </w:rPr>
              <w:t>Interfaces con procesadores y opciones globales; capacidades dependen de productos Oracle y configuración.</w:t>
            </w:r>
          </w:p>
        </w:tc>
        <w:tc>
          <w:tcPr>
            <w:tcW w:type="dxa" w:w="3888"/>
            <w:vAlign w:val="top"/>
            <w:shd w:fill="F3F6F8"/>
          </w:tcPr>
          <w:p>
            <w:pPr>
              <w:spacing w:after="40"/>
            </w:pPr>
            <w:r/>
            <w:r>
              <w:rPr>
                <w:b w:val="0"/>
                <w:sz w:val="16"/>
              </w:rPr>
              <w:t>Caja, pagos locales, cuenta corriente, retenciones y ARCA; sin gateway/tokenización de tarjeta confirmado.</w:t>
            </w:r>
          </w:p>
        </w:tc>
      </w:tr>
      <w:tr>
        <w:tc>
          <w:tcPr>
            <w:tcW w:type="dxa" w:w="1800"/>
            <w:vAlign w:val="top"/>
          </w:tcPr>
          <w:p>
            <w:pPr>
              <w:spacing w:after="40"/>
            </w:pPr>
            <w:r/>
            <w:r>
              <w:rPr>
                <w:b w:val="0"/>
                <w:sz w:val="16"/>
              </w:rPr>
              <w:t>API / integraciones</w:t>
            </w:r>
          </w:p>
        </w:tc>
        <w:tc>
          <w:tcPr>
            <w:tcW w:type="dxa" w:w="3888"/>
            <w:vAlign w:val="top"/>
          </w:tcPr>
          <w:p>
            <w:pPr>
              <w:spacing w:after="40"/>
            </w:pPr>
            <w:r/>
            <w:r>
              <w:rPr>
                <w:b w:val="0"/>
                <w:sz w:val="16"/>
              </w:rPr>
              <w:t>Arquitectura abierta, APIs e integración con ecosistema Oracle/marketplace.</w:t>
            </w:r>
          </w:p>
        </w:tc>
        <w:tc>
          <w:tcPr>
            <w:tcW w:type="dxa" w:w="3888"/>
            <w:vAlign w:val="top"/>
          </w:tcPr>
          <w:p>
            <w:pPr>
              <w:spacing w:after="40"/>
            </w:pPr>
            <w:r/>
            <w:r>
              <w:rPr>
                <w:b w:val="0"/>
                <w:sz w:val="16"/>
              </w:rPr>
              <w:t>Integraciones internas; no se observa API pública/documentada equivalente.</w:t>
            </w:r>
          </w:p>
        </w:tc>
      </w:tr>
      <w:tr>
        <w:tc>
          <w:tcPr>
            <w:tcW w:type="dxa" w:w="1800"/>
            <w:vAlign w:val="top"/>
            <w:shd w:fill="F3F6F8"/>
          </w:tcPr>
          <w:p>
            <w:pPr>
              <w:spacing w:after="40"/>
            </w:pPr>
            <w:r/>
            <w:r>
              <w:rPr>
                <w:b w:val="0"/>
                <w:sz w:val="16"/>
              </w:rPr>
              <w:t>Grupos y eventos</w:t>
            </w:r>
          </w:p>
        </w:tc>
        <w:tc>
          <w:tcPr>
            <w:tcW w:type="dxa" w:w="3888"/>
            <w:vAlign w:val="top"/>
            <w:shd w:fill="F3F6F8"/>
          </w:tcPr>
          <w:p>
            <w:pPr>
              <w:spacing w:after="40"/>
            </w:pPr>
            <w:r/>
            <w:r>
              <w:rPr>
                <w:b w:val="0"/>
                <w:sz w:val="16"/>
              </w:rPr>
              <w:t>Sales &amp; Event Management con cuentas, contactos, actividades, bloques, function diary, menús e inventario.</w:t>
            </w:r>
          </w:p>
        </w:tc>
        <w:tc>
          <w:tcPr>
            <w:tcW w:type="dxa" w:w="3888"/>
            <w:vAlign w:val="top"/>
            <w:shd w:fill="F3F6F8"/>
          </w:tcPr>
          <w:p>
            <w:pPr>
              <w:spacing w:after="40"/>
            </w:pPr>
            <w:r/>
            <w:r>
              <w:rPr>
                <w:b w:val="0"/>
                <w:sz w:val="16"/>
              </w:rPr>
              <w:t>Grupos, salones, eventos, mesas, presupuestos, cargos, pagos y PDFs; falta CRM comercial más formal.</w:t>
            </w:r>
          </w:p>
        </w:tc>
      </w:tr>
      <w:tr>
        <w:tc>
          <w:tcPr>
            <w:tcW w:type="dxa" w:w="1800"/>
            <w:vAlign w:val="top"/>
          </w:tcPr>
          <w:p>
            <w:pPr>
              <w:spacing w:after="40"/>
            </w:pPr>
            <w:r/>
            <w:r>
              <w:rPr>
                <w:b w:val="0"/>
                <w:sz w:val="16"/>
              </w:rPr>
              <w:t>Restaurante y F&amp;B</w:t>
            </w:r>
          </w:p>
        </w:tc>
        <w:tc>
          <w:tcPr>
            <w:tcW w:type="dxa" w:w="3888"/>
            <w:vAlign w:val="top"/>
          </w:tcPr>
          <w:p>
            <w:pPr>
              <w:spacing w:after="40"/>
            </w:pPr>
            <w:r/>
            <w:r>
              <w:rPr>
                <w:b w:val="0"/>
                <w:sz w:val="16"/>
              </w:rPr>
              <w:t>Integración fuerte con productos Oracle POS y kitchen management.</w:t>
            </w:r>
          </w:p>
        </w:tc>
        <w:tc>
          <w:tcPr>
            <w:tcW w:type="dxa" w:w="3888"/>
            <w:vAlign w:val="top"/>
          </w:tcPr>
          <w:p>
            <w:pPr>
              <w:spacing w:after="40"/>
            </w:pPr>
            <w:r/>
            <w:r>
              <w:rPr>
                <w:b w:val="0"/>
                <w:sz w:val="16"/>
              </w:rPr>
              <w:t>Restaurante/POS propio, recetas, subrecetas, stock y Food Cost, muy adaptado a la operación local.</w:t>
            </w:r>
          </w:p>
        </w:tc>
      </w:tr>
      <w:tr>
        <w:tc>
          <w:tcPr>
            <w:tcW w:type="dxa" w:w="1800"/>
            <w:vAlign w:val="top"/>
            <w:shd w:fill="F3F6F8"/>
          </w:tcPr>
          <w:p>
            <w:pPr>
              <w:spacing w:after="40"/>
            </w:pPr>
            <w:r/>
            <w:r>
              <w:rPr>
                <w:b w:val="0"/>
                <w:sz w:val="16"/>
              </w:rPr>
              <w:t>SPA</w:t>
            </w:r>
          </w:p>
        </w:tc>
        <w:tc>
          <w:tcPr>
            <w:tcW w:type="dxa" w:w="3888"/>
            <w:vAlign w:val="top"/>
            <w:shd w:fill="F3F6F8"/>
          </w:tcPr>
          <w:p>
            <w:pPr>
              <w:spacing w:after="40"/>
            </w:pPr>
            <w:r/>
            <w:r>
              <w:rPr>
                <w:b w:val="0"/>
                <w:sz w:val="16"/>
              </w:rPr>
              <w:t>No aparece como módulo central equivalente en la documentación PMS revisada; puede resolverse con productos/integraciones.</w:t>
            </w:r>
          </w:p>
        </w:tc>
        <w:tc>
          <w:tcPr>
            <w:tcW w:type="dxa" w:w="3888"/>
            <w:vAlign w:val="top"/>
            <w:shd w:fill="F3F6F8"/>
          </w:tcPr>
          <w:p>
            <w:pPr>
              <w:spacing w:after="40"/>
            </w:pPr>
            <w:r/>
            <w:r>
              <w:rPr>
                <w:b w:val="0"/>
                <w:sz w:val="16"/>
              </w:rPr>
              <w:t>Módulo SPA integrado con tratamientos, circuitos, recursos, turnos, cargos, vouchers y facturación.</w:t>
            </w:r>
          </w:p>
        </w:tc>
      </w:tr>
      <w:tr>
        <w:tc>
          <w:tcPr>
            <w:tcW w:type="dxa" w:w="1800"/>
            <w:vAlign w:val="top"/>
          </w:tcPr>
          <w:p>
            <w:pPr>
              <w:spacing w:after="40"/>
            </w:pPr>
            <w:r/>
            <w:r>
              <w:rPr>
                <w:b w:val="0"/>
                <w:sz w:val="16"/>
              </w:rPr>
              <w:t>Fiscalidad argentina</w:t>
            </w:r>
          </w:p>
        </w:tc>
        <w:tc>
          <w:tcPr>
            <w:tcW w:type="dxa" w:w="3888"/>
            <w:vAlign w:val="top"/>
          </w:tcPr>
          <w:p>
            <w:pPr>
              <w:spacing w:after="40"/>
            </w:pPr>
            <w:r/>
            <w:r>
              <w:rPr>
                <w:b w:val="0"/>
                <w:sz w:val="16"/>
              </w:rPr>
              <w:t>La cobertura depende de localización e integración; no es el foco principal de OPERA Cloud global.</w:t>
            </w:r>
          </w:p>
        </w:tc>
        <w:tc>
          <w:tcPr>
            <w:tcW w:type="dxa" w:w="3888"/>
            <w:vAlign w:val="top"/>
          </w:tcPr>
          <w:p>
            <w:pPr>
              <w:spacing w:after="40"/>
            </w:pPr>
            <w:r/>
            <w:r>
              <w:rPr>
                <w:b w:val="0"/>
                <w:sz w:val="16"/>
              </w:rPr>
              <w:t>ARCA, comprobantes A/B/C, notas de crédito, IVA, puntos de venta y reglas fiscales argentinas.</w:t>
            </w:r>
          </w:p>
        </w:tc>
      </w:tr>
      <w:tr>
        <w:tc>
          <w:tcPr>
            <w:tcW w:type="dxa" w:w="1800"/>
            <w:vAlign w:val="top"/>
            <w:shd w:fill="F3F6F8"/>
          </w:tcPr>
          <w:p>
            <w:pPr>
              <w:spacing w:after="40"/>
            </w:pPr>
            <w:r/>
            <w:r>
              <w:rPr>
                <w:b w:val="0"/>
                <w:sz w:val="16"/>
              </w:rPr>
              <w:t>Vacation ownership</w:t>
            </w:r>
          </w:p>
        </w:tc>
        <w:tc>
          <w:tcPr>
            <w:tcW w:type="dxa" w:w="3888"/>
            <w:vAlign w:val="top"/>
            <w:shd w:fill="F3F6F8"/>
          </w:tcPr>
          <w:p>
            <w:pPr>
              <w:spacing w:after="40"/>
            </w:pPr>
            <w:r/>
            <w:r>
              <w:rPr>
                <w:b w:val="0"/>
                <w:sz w:val="16"/>
              </w:rPr>
              <w:t>Sí, aparece como capacidad específica para propiedades mixtas.</w:t>
            </w:r>
          </w:p>
        </w:tc>
        <w:tc>
          <w:tcPr>
            <w:tcW w:type="dxa" w:w="3888"/>
            <w:vAlign w:val="top"/>
            <w:shd w:fill="F3F6F8"/>
          </w:tcPr>
          <w:p>
            <w:pPr>
              <w:spacing w:after="40"/>
            </w:pPr>
            <w:r/>
            <w:r>
              <w:rPr>
                <w:b w:val="0"/>
                <w:sz w:val="16"/>
              </w:rPr>
              <w:t>No; no parece relevante para Maran.</w:t>
            </w:r>
          </w:p>
        </w:tc>
      </w:tr>
    </w:tbl>
    <w:p>
      <w:r>
        <w:br w:type="page"/>
      </w:r>
    </w:p>
    <w:p>
      <w:pPr>
        <w:pStyle w:val="Heading1"/>
      </w:pPr>
      <w:r>
        <w:t>4. Capacidades de OPERA Cloud que conviene estudiar</w:t>
      </w:r>
    </w:p>
    <w:p>
      <w:pPr>
        <w:spacing w:after="40"/>
      </w:pPr>
      <w:r>
        <w:rPr>
          <w:b/>
          <w:color w:val="265E77"/>
        </w:rPr>
        <w:t xml:space="preserve">Multi-hotel y consola de cadena: </w:t>
      </w:r>
      <w:r>
        <w:t>Importante si el producto se transforma en SaaS o administra varias propiedades.</w:t>
      </w:r>
    </w:p>
    <w:p>
      <w:pPr>
        <w:spacing w:after="40"/>
      </w:pPr>
      <w:r>
        <w:rPr>
          <w:b/>
          <w:color w:val="265E77"/>
        </w:rPr>
        <w:t xml:space="preserve">Revenue management: </w:t>
      </w:r>
      <w:r>
        <w:t>Potencialmente el mayor impacto económico: tarifas, restricciones, pronósticos y alertas de ocupación.</w:t>
      </w:r>
    </w:p>
    <w:p>
      <w:pPr>
        <w:spacing w:after="40"/>
      </w:pPr>
      <w:r>
        <w:rPr>
          <w:b/>
          <w:color w:val="265E77"/>
        </w:rPr>
        <w:t xml:space="preserve">Loyalty y segmentación: </w:t>
      </w:r>
      <w:r>
        <w:t>Permite convertir historial de huéspedes en repetición, beneficios y campañas.</w:t>
      </w:r>
    </w:p>
    <w:p>
      <w:pPr>
        <w:spacing w:after="40"/>
      </w:pPr>
      <w:r>
        <w:rPr>
          <w:b/>
          <w:color w:val="265E77"/>
        </w:rPr>
        <w:t xml:space="preserve">API pública y conectores: </w:t>
      </w:r>
      <w:r>
        <w:t>Necesario para channel manager, cerraduras, pagos, WhatsApp, BI y contabilidad externa.</w:t>
      </w:r>
    </w:p>
    <w:p>
      <w:pPr>
        <w:spacing w:after="40"/>
      </w:pPr>
      <w:r>
        <w:rPr>
          <w:b/>
          <w:color w:val="265E77"/>
        </w:rPr>
        <w:t xml:space="preserve">Housekeeping orientado a tareas: </w:t>
      </w:r>
      <w:r>
        <w:t>Mejoraría coordinación operativa y trazabilidad de pedidos especiales.</w:t>
      </w:r>
    </w:p>
    <w:p>
      <w:pPr>
        <w:spacing w:after="40"/>
      </w:pPr>
      <w:r>
        <w:rPr>
          <w:b/>
          <w:color w:val="265E77"/>
        </w:rPr>
        <w:t xml:space="preserve">Dashboard configurable por rol: </w:t>
      </w:r>
      <w:r>
        <w:t>Acerca la información correcta a recepción, gerencia, housekeeping y administración.</w:t>
      </w:r>
    </w:p>
    <w:p>
      <w:pPr>
        <w:spacing w:after="40"/>
      </w:pPr>
      <w:r>
        <w:rPr>
          <w:b/>
          <w:color w:val="265E77"/>
        </w:rPr>
        <w:t xml:space="preserve">CRM comercial para grupos: </w:t>
      </w:r>
      <w:r>
        <w:t>Ayuda a seguir oportunidades, contactos, cotizaciones y conversión de eventos.</w:t>
      </w:r>
    </w:p>
    <w:p>
      <w:pPr>
        <w:spacing w:after="40"/>
      </w:pPr>
      <w:r>
        <w:rPr>
          <w:b/>
          <w:color w:val="265E77"/>
        </w:rPr>
        <w:t xml:space="preserve">Pagos con tokenización: </w:t>
      </w:r>
      <w:r>
        <w:t>Reduce fricción y habilita garantías, cobros automáticos y operaciones con tarjeta.</w:t>
      </w:r>
    </w:p>
    <w:p>
      <w:pPr>
        <w:pStyle w:val="Heading1"/>
      </w:pPr>
      <w:r>
        <w:t>5. Fortalezas actuales de Maran</w:t>
      </w:r>
    </w:p>
    <w:p>
      <w:pPr>
        <w:pStyle w:val="ListBullet"/>
        <w:spacing w:after="60"/>
      </w:pPr>
      <w:r>
        <w:t>Facturación argentina y ARCA: comprobantes, notas de crédito, IVA, puntos de venta y flujos fiscales.</w:t>
      </w:r>
    </w:p>
    <w:p>
      <w:pPr>
        <w:pStyle w:val="ListBullet"/>
        <w:spacing w:after="60"/>
      </w:pPr>
      <w:r>
        <w:t>Cuentas corrientes para huéspedes, empresas y agencias, con asignaciones y retenciones.</w:t>
      </w:r>
    </w:p>
    <w:p>
      <w:pPr>
        <w:pStyle w:val="ListBullet"/>
        <w:spacing w:after="60"/>
      </w:pPr>
      <w:r>
        <w:t>SPA integrado con recursos, circuitos, cargos, vouchers, cobro a habitación y facturación segura.</w:t>
      </w:r>
    </w:p>
    <w:p>
      <w:pPr>
        <w:pStyle w:val="ListBullet"/>
        <w:spacing w:after="60"/>
      </w:pPr>
      <w:r>
        <w:t>Restaurante con recetas, subrecetas, deducción de stock y análisis de Food Cost.</w:t>
      </w:r>
    </w:p>
    <w:p>
      <w:pPr>
        <w:pStyle w:val="ListBullet"/>
        <w:spacing w:after="60"/>
      </w:pPr>
      <w:r>
        <w:t>Caja conectada con alojamiento, restaurante, SPA, grupos y eventos.</w:t>
      </w:r>
    </w:p>
    <w:p>
      <w:pPr>
        <w:pStyle w:val="ListBullet"/>
        <w:spacing w:after="60"/>
      </w:pPr>
      <w:r>
        <w:t>Presupuestos, confirmaciones y circuitos operativos adaptados a Maran.</w:t>
      </w:r>
    </w:p>
    <w:p>
      <w:pPr>
        <w:pStyle w:val="ListBullet"/>
        <w:spacing w:after="60"/>
      </w:pPr>
      <w:r>
        <w:t>Compras, inventario, centros de costo y reportes departamentales en el mismo sistema.</w:t>
      </w:r>
    </w:p>
    <w:p>
      <w:r>
        <w:t>Estas fortalezas son especialmente relevantes porque resuelven procesos que, en una plataforma internacional, pueden requerir localizaciones, consultoría, módulos externos o integraciones separadas.</w:t>
      </w:r>
    </w:p>
    <w:p>
      <w:pPr>
        <w:pStyle w:val="Heading1"/>
      </w:pPr>
      <w:r>
        <w:t>6. Prioridades sugeridas</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top"/>
            <w:shd w:fill="243B53"/>
          </w:tcPr>
          <w:p>
            <w:pPr>
              <w:spacing w:after="40"/>
            </w:pPr>
            <w:r/>
            <w:r>
              <w:rPr>
                <w:b/>
                <w:color w:val="FFFFFF"/>
                <w:sz w:val="16"/>
              </w:rPr>
              <w:t>Prioridad</w:t>
            </w:r>
          </w:p>
        </w:tc>
        <w:tc>
          <w:tcPr>
            <w:tcW w:type="dxa" w:w="2592"/>
            <w:vAlign w:val="top"/>
            <w:shd w:fill="243B53"/>
          </w:tcPr>
          <w:p>
            <w:pPr>
              <w:spacing w:after="40"/>
            </w:pPr>
            <w:r/>
            <w:r>
              <w:rPr>
                <w:b/>
                <w:color w:val="FFFFFF"/>
                <w:sz w:val="16"/>
              </w:rPr>
              <w:t>Evolución</w:t>
            </w:r>
          </w:p>
        </w:tc>
        <w:tc>
          <w:tcPr>
            <w:tcW w:type="dxa" w:w="5903"/>
            <w:vAlign w:val="top"/>
            <w:shd w:fill="243B53"/>
          </w:tcPr>
          <w:p>
            <w:pPr>
              <w:spacing w:after="40"/>
            </w:pPr>
            <w:r/>
            <w:r>
              <w:rPr>
                <w:b/>
                <w:color w:val="FFFFFF"/>
                <w:sz w:val="16"/>
              </w:rPr>
              <w:t>Qué debería resolver</w:t>
            </w:r>
          </w:p>
        </w:tc>
      </w:tr>
      <w:tr>
        <w:tc>
          <w:tcPr>
            <w:tcW w:type="dxa" w:w="1080"/>
            <w:vAlign w:val="top"/>
            <w:shd w:fill="F3F6F8"/>
          </w:tcPr>
          <w:p>
            <w:pPr>
              <w:spacing w:after="40"/>
            </w:pPr>
            <w:r/>
            <w:r>
              <w:rPr>
                <w:b w:val="0"/>
                <w:sz w:val="16"/>
              </w:rPr>
              <w:t>1</w:t>
            </w:r>
          </w:p>
        </w:tc>
        <w:tc>
          <w:tcPr>
            <w:tcW w:type="dxa" w:w="2592"/>
            <w:vAlign w:val="top"/>
            <w:shd w:fill="F3F6F8"/>
          </w:tcPr>
          <w:p>
            <w:pPr>
              <w:spacing w:after="40"/>
            </w:pPr>
            <w:r/>
            <w:r>
              <w:rPr>
                <w:b w:val="0"/>
                <w:sz w:val="16"/>
              </w:rPr>
              <w:t>Perfil 360° + fidelización</w:t>
            </w:r>
          </w:p>
        </w:tc>
        <w:tc>
          <w:tcPr>
            <w:tcW w:type="dxa" w:w="5903"/>
            <w:vAlign w:val="top"/>
            <w:shd w:fill="F3F6F8"/>
          </w:tcPr>
          <w:p>
            <w:pPr>
              <w:spacing w:after="40"/>
            </w:pPr>
            <w:r/>
            <w:r>
              <w:rPr>
                <w:b w:val="0"/>
                <w:sz w:val="16"/>
              </w:rPr>
              <w:t>Historial de estadías y consumos, preferencias, segmentos, niveles/beneficios y campañas básicas.</w:t>
            </w:r>
          </w:p>
        </w:tc>
      </w:tr>
      <w:tr>
        <w:tc>
          <w:tcPr>
            <w:tcW w:type="dxa" w:w="1080"/>
            <w:vAlign w:val="top"/>
          </w:tcPr>
          <w:p>
            <w:pPr>
              <w:spacing w:after="40"/>
            </w:pPr>
            <w:r/>
            <w:r>
              <w:rPr>
                <w:b w:val="0"/>
                <w:sz w:val="16"/>
              </w:rPr>
              <w:t>2</w:t>
            </w:r>
          </w:p>
        </w:tc>
        <w:tc>
          <w:tcPr>
            <w:tcW w:type="dxa" w:w="2592"/>
            <w:vAlign w:val="top"/>
          </w:tcPr>
          <w:p>
            <w:pPr>
              <w:spacing w:after="40"/>
            </w:pPr>
            <w:r/>
            <w:r>
              <w:rPr>
                <w:b w:val="0"/>
                <w:sz w:val="16"/>
              </w:rPr>
              <w:t>Revenue y reglas tarifarias</w:t>
            </w:r>
          </w:p>
        </w:tc>
        <w:tc>
          <w:tcPr>
            <w:tcW w:type="dxa" w:w="5903"/>
            <w:vAlign w:val="top"/>
          </w:tcPr>
          <w:p>
            <w:pPr>
              <w:spacing w:after="40"/>
            </w:pPr>
            <w:r/>
            <w:r>
              <w:rPr>
                <w:b w:val="0"/>
                <w:sz w:val="16"/>
              </w:rPr>
              <w:t>Restricciones, promociones, tarifa por ocupación, forecast y alertas de rendimiento.</w:t>
            </w:r>
          </w:p>
        </w:tc>
      </w:tr>
      <w:tr>
        <w:tc>
          <w:tcPr>
            <w:tcW w:type="dxa" w:w="1080"/>
            <w:vAlign w:val="top"/>
            <w:shd w:fill="F3F6F8"/>
          </w:tcPr>
          <w:p>
            <w:pPr>
              <w:spacing w:after="40"/>
            </w:pPr>
            <w:r/>
            <w:r>
              <w:rPr>
                <w:b w:val="0"/>
                <w:sz w:val="16"/>
              </w:rPr>
              <w:t>3</w:t>
            </w:r>
          </w:p>
        </w:tc>
        <w:tc>
          <w:tcPr>
            <w:tcW w:type="dxa" w:w="2592"/>
            <w:vAlign w:val="top"/>
            <w:shd w:fill="F3F6F8"/>
          </w:tcPr>
          <w:p>
            <w:pPr>
              <w:spacing w:after="40"/>
            </w:pPr>
            <w:r/>
            <w:r>
              <w:rPr>
                <w:b w:val="0"/>
                <w:sz w:val="16"/>
              </w:rPr>
              <w:t>API e integraciones</w:t>
            </w:r>
          </w:p>
        </w:tc>
        <w:tc>
          <w:tcPr>
            <w:tcW w:type="dxa" w:w="5903"/>
            <w:vAlign w:val="top"/>
            <w:shd w:fill="F3F6F8"/>
          </w:tcPr>
          <w:p>
            <w:pPr>
              <w:spacing w:after="40"/>
            </w:pPr>
            <w:r/>
            <w:r>
              <w:rPr>
                <w:b w:val="0"/>
                <w:sz w:val="16"/>
              </w:rPr>
              <w:t>API documentada y conectores priorizados para channel manager, pagos, WhatsApp y cerraduras.</w:t>
            </w:r>
          </w:p>
        </w:tc>
      </w:tr>
      <w:tr>
        <w:tc>
          <w:tcPr>
            <w:tcW w:type="dxa" w:w="1080"/>
            <w:vAlign w:val="top"/>
          </w:tcPr>
          <w:p>
            <w:pPr>
              <w:spacing w:after="40"/>
            </w:pPr>
            <w:r/>
            <w:r>
              <w:rPr>
                <w:b w:val="0"/>
                <w:sz w:val="16"/>
              </w:rPr>
              <w:t>4</w:t>
            </w:r>
          </w:p>
        </w:tc>
        <w:tc>
          <w:tcPr>
            <w:tcW w:type="dxa" w:w="2592"/>
            <w:vAlign w:val="top"/>
          </w:tcPr>
          <w:p>
            <w:pPr>
              <w:spacing w:after="40"/>
            </w:pPr>
            <w:r/>
            <w:r>
              <w:rPr>
                <w:b w:val="0"/>
                <w:sz w:val="16"/>
              </w:rPr>
              <w:t>Dashboard por rol</w:t>
            </w:r>
          </w:p>
        </w:tc>
        <w:tc>
          <w:tcPr>
            <w:tcW w:type="dxa" w:w="5903"/>
            <w:vAlign w:val="top"/>
          </w:tcPr>
          <w:p>
            <w:pPr>
              <w:spacing w:after="40"/>
            </w:pPr>
            <w:r/>
            <w:r>
              <w:rPr>
                <w:b w:val="0"/>
                <w:sz w:val="16"/>
              </w:rPr>
              <w:t>Widgets y acciones configurables para recepción, gerencia, housekeeping, restaurante y administración.</w:t>
            </w:r>
          </w:p>
        </w:tc>
      </w:tr>
      <w:tr>
        <w:tc>
          <w:tcPr>
            <w:tcW w:type="dxa" w:w="1080"/>
            <w:vAlign w:val="top"/>
            <w:shd w:fill="F3F6F8"/>
          </w:tcPr>
          <w:p>
            <w:pPr>
              <w:spacing w:after="40"/>
            </w:pPr>
            <w:r/>
            <w:r>
              <w:rPr>
                <w:b w:val="0"/>
                <w:sz w:val="16"/>
              </w:rPr>
              <w:t>5</w:t>
            </w:r>
          </w:p>
        </w:tc>
        <w:tc>
          <w:tcPr>
            <w:tcW w:type="dxa" w:w="2592"/>
            <w:vAlign w:val="top"/>
            <w:shd w:fill="F3F6F8"/>
          </w:tcPr>
          <w:p>
            <w:pPr>
              <w:spacing w:after="40"/>
            </w:pPr>
            <w:r/>
            <w:r>
              <w:rPr>
                <w:b w:val="0"/>
                <w:sz w:val="16"/>
              </w:rPr>
              <w:t>CRM de grupos y eventos</w:t>
            </w:r>
          </w:p>
        </w:tc>
        <w:tc>
          <w:tcPr>
            <w:tcW w:type="dxa" w:w="5903"/>
            <w:vAlign w:val="top"/>
            <w:shd w:fill="F3F6F8"/>
          </w:tcPr>
          <w:p>
            <w:pPr>
              <w:spacing w:after="40"/>
            </w:pPr>
            <w:r/>
            <w:r>
              <w:rPr>
                <w:b w:val="0"/>
                <w:sz w:val="16"/>
              </w:rPr>
              <w:t>Embudo comercial, actividades, contactos, seguimiento de cotizaciones y tasa de conversión.</w:t>
            </w:r>
          </w:p>
        </w:tc>
      </w:tr>
      <w:tr>
        <w:tc>
          <w:tcPr>
            <w:tcW w:type="dxa" w:w="1080"/>
            <w:vAlign w:val="top"/>
          </w:tcPr>
          <w:p>
            <w:pPr>
              <w:spacing w:after="40"/>
            </w:pPr>
            <w:r/>
            <w:r>
              <w:rPr>
                <w:b w:val="0"/>
                <w:sz w:val="16"/>
              </w:rPr>
              <w:t>6</w:t>
            </w:r>
          </w:p>
        </w:tc>
        <w:tc>
          <w:tcPr>
            <w:tcW w:type="dxa" w:w="2592"/>
            <w:vAlign w:val="top"/>
          </w:tcPr>
          <w:p>
            <w:pPr>
              <w:spacing w:after="40"/>
            </w:pPr>
            <w:r/>
            <w:r>
              <w:rPr>
                <w:b w:val="0"/>
                <w:sz w:val="16"/>
              </w:rPr>
              <w:t>Multi-hotel</w:t>
            </w:r>
          </w:p>
        </w:tc>
        <w:tc>
          <w:tcPr>
            <w:tcW w:type="dxa" w:w="5903"/>
            <w:vAlign w:val="top"/>
          </w:tcPr>
          <w:p>
            <w:pPr>
              <w:spacing w:after="40"/>
            </w:pPr>
            <w:r/>
            <w:r>
              <w:rPr>
                <w:b w:val="0"/>
                <w:sz w:val="16"/>
              </w:rPr>
              <w:t>Sólo después de definir el modelo SaaS: hotel, usuarios, permisos, branding, impuestos y configuración por propiedad.</w:t>
            </w:r>
          </w:p>
        </w:tc>
      </w:tr>
    </w:tbl>
    <w:p/>
    <w:p>
      <w:pPr>
        <w:pStyle w:val="Heading2"/>
      </w:pPr>
      <w:r>
        <w:t>Orden recomendado</w:t>
      </w:r>
    </w:p>
    <w:p>
      <w:r>
        <w:t>Para Maran como hotel operativo: comenzar por perfil 360°/fidelización y revenue. Para Maran como producto comercial multi-hotel: adelantar API e integraciones y diseñar primero la base multi-tenant antes de multiplicar módulos.</w:t>
      </w:r>
    </w:p>
    <w:p>
      <w:pPr>
        <w:pStyle w:val="Heading1"/>
      </w:pPr>
      <w:r>
        <w:t>7. Qué no parece prioritario copiar</w:t>
      </w:r>
    </w:p>
    <w:p>
      <w:pPr>
        <w:pStyle w:val="ListBullet"/>
        <w:spacing w:after="60"/>
      </w:pPr>
      <w:r>
        <w:t>Vacation ownership: OPERA lo ofrece para propiedades de uso mixto, pero no parece alineado con la operación de Maran.</w:t>
      </w:r>
    </w:p>
    <w:p>
      <w:pPr>
        <w:pStyle w:val="ListBullet"/>
        <w:spacing w:after="60"/>
      </w:pPr>
      <w:r>
        <w:t>Replicar toda la suite Oracle: POS, kitchen management, pagos, loyalty y eventos pueden ser productos separados y aumentar mucho la complejidad.</w:t>
      </w:r>
    </w:p>
    <w:p>
      <w:pPr>
        <w:pStyle w:val="ListBullet"/>
        <w:spacing w:after="60"/>
      </w:pPr>
      <w:r>
        <w:t>Complejidad multi-moneda/multi-país antes de consolidar las reglas fiscales argentinas y la operación local.</w:t>
      </w:r>
    </w:p>
    <w:p>
      <w:pPr>
        <w:pStyle w:val="Heading1"/>
      </w:pPr>
      <w:r>
        <w:t>8. Fuentes oficiales consultadas</w:t>
      </w:r>
    </w:p>
    <w:p>
      <w:pPr>
        <w:pStyle w:val="ListBullet"/>
        <w:spacing w:after="80"/>
      </w:pPr>
      <w:r>
        <w:rPr>
          <w:b/>
        </w:rPr>
        <w:t>OPERA Cloud PMS — Oracle</w:t>
        <w:br/>
      </w:r>
      <w:r>
        <w:t>https://www.oracle.com/hospitality/hotel-property-management/hotel-pms-software/</w:t>
      </w:r>
    </w:p>
    <w:p>
      <w:pPr>
        <w:pStyle w:val="ListBullet"/>
        <w:spacing w:after="80"/>
      </w:pPr>
      <w:r>
        <w:rPr>
          <w:b/>
        </w:rPr>
        <w:t>OPERA Cloud reservations — Oracle Documentation</w:t>
        <w:br/>
      </w:r>
      <w:r>
        <w:t>https://docs.oracle.com/en/industries/hospitality/opera-cloud/25.4/ocsuh/ch_reservations.htm</w:t>
      </w:r>
    </w:p>
    <w:p>
      <w:pPr>
        <w:pStyle w:val="ListBullet"/>
        <w:spacing w:after="80"/>
      </w:pPr>
      <w:r>
        <w:rPr>
          <w:b/>
        </w:rPr>
        <w:t>Housekeeping asociado a reservas — Oracle Documentation</w:t>
        <w:br/>
      </w:r>
      <w:r>
        <w:t>https://docs.oracle.com/en/industries/hospitality/opera-cloud/26.1/ocsuh/t_managing_reservation_housekeeping_task_schedule.htm</w:t>
      </w:r>
    </w:p>
    <w:p>
      <w:pPr>
        <w:pStyle w:val="ListBullet"/>
        <w:spacing w:after="80"/>
      </w:pPr>
      <w:r>
        <w:rPr>
          <w:b/>
        </w:rPr>
        <w:t>Fidelización y pago con puntos — Oracle Documentation</w:t>
        <w:br/>
      </w:r>
      <w:r>
        <w:t>https://docs.oracle.com/en/industries/hospitality/opera-cloud/25.1/ocsuh/t_managing_reservations_redeem_awards_pay_with_points.htm</w:t>
      </w:r>
    </w:p>
    <w:p>
      <w:pPr>
        <w:pStyle w:val="ListBullet"/>
        <w:spacing w:after="80"/>
      </w:pPr>
      <w:r>
        <w:rPr>
          <w:b/>
        </w:rPr>
        <w:t>OPERA Cloud Sales and Event Management — Oracle</w:t>
        <w:br/>
      </w:r>
      <w:r>
        <w:t>https://www.oracle.com/hospitality/products/opera-sales-event-management/</w:t>
      </w:r>
    </w:p>
    <w:p>
      <w:pPr>
        <w:pStyle w:val="ListBullet"/>
        <w:spacing w:after="80"/>
      </w:pPr>
      <w:r>
        <w:rPr>
          <w:b/>
        </w:rPr>
        <w:t>OPERA Cloud Feature Summary 26.2 — Oracle Documentation</w:t>
        <w:br/>
      </w:r>
      <w:r>
        <w:t>https://docs.oracle.com/en/industries/hospitality/opera-cloud/26.2/oprnc/c_feature_summary.htm</w:t>
      </w:r>
    </w:p>
    <w:p>
      <w:pPr>
        <w:pStyle w:val="ListBullet"/>
        <w:spacing w:after="80"/>
      </w:pPr>
      <w:r>
        <w:rPr>
          <w:b/>
        </w:rPr>
        <w:t>Oracle Hospitality Cloud Platform</w:t>
        <w:br/>
      </w:r>
      <w:r>
        <w:t>https://www.oracle.com/hospitality/cloud-platform/</w:t>
      </w:r>
    </w:p>
    <w:p>
      <w:pPr>
        <w:pStyle w:val="Heading1"/>
      </w:pPr>
      <w:r>
        <w:t>9. Espacio para continuar el análisis</w:t>
      </w:r>
    </w:p>
    <w:p>
      <w:r>
        <w:t>Este documento queda preparado como base. Las próximas comparaciones pueden agregar: precios y modelo de licenciamiento, channel manager, night audit, reportes, pagos, experiencia móvil, seguridad, soporte, tiempos de implementación y costos de migración.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7"/>
        <w:sz w:val="16"/>
      </w:rPr>
      <w:t>OPERA Cloud vs Maran  •  29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7"/>
        <w:sz w:val="16"/>
      </w:rPr>
      <w:t>MARAN PMS  |  ANÁLISIS COMPETITIVO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8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5E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85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