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pPr>
      <w:r>
        <w:t xml:space="preserve">With Recipharm leaving MARBIO's share capital, a page is turning. Younès, as Manager, and I, as CEO, having carried the project from its inception five years ago, want to look back at the road travelled and at what we owe the teams.</w:t>
      </w:r>
    </w:p>
    <w:p>
      <w:pPr>
        <w:spacing w:after="200" w:line="276"/>
      </w:pPr>
      <w:r>
        <w:t xml:space="preserve">In January 2022, in the midst of COVID, His Majesty King Mohammed VI launched construction of the Benslimane fill &amp; finish site: three lines, up to one hundred million units a year. Eighteen months and more than 1,100 people later, the site was built, giving Morocco pandemic preparedness capacity before the need arose again. MARBIO then obtained its Pharmaceutical Establishment status, and GMP certification in May 2025.</w:t>
      </w:r>
    </w:p>
    <w:p>
      <w:pPr>
        <w:spacing w:after="200" w:line="276"/>
      </w:pPr>
      <w:r>
        <w:t xml:space="preserve">But a plant is more than its equipment. Our first technology transfer, a conjugate vaccine, was completed in twelve months; PCV13 doses have since been delivered to Moroccan infants. The second, the hexavalent vaccine, is under way and will support a major change in the national immunisation schedule. Six further transfer agreements have been signed: one product in clinical development and five WHO-prequalified vaccines, some for export. Alongside these are long-term partnerships with Sanofi, Biological E, Sinovac, EuBiologics, the Gates Foundation, the Children's Investment Fund Foundation, IVI and others.</w:t>
      </w:r>
    </w:p>
    <w:p>
      <w:pPr>
        <w:spacing w:after="200" w:line="276"/>
      </w:pPr>
      <w:r>
        <w:t xml:space="preserve">The road was not a picnic. There was no shortage of obstacles, doubts or sleepless nights.</w:t>
      </w:r>
    </w:p>
    <w:p>
      <w:pPr>
        <w:spacing w:after="200" w:line="276"/>
      </w:pPr>
      <w:r>
        <w:t xml:space="preserve">What remains are the teams: more than 160 people trained in new industrial and biotechnology skills, and this is only the beginning. Equipment is in place, technologies will evolve, shareholders will change; the skills will keep growing. With these teams, the foundations are laid for a leading biotechnology hub in Africa, serving Morocco's vaccine sovereignty, pandemic preparedness and, tomorrow, the continent.</w:t>
      </w:r>
    </w:p>
    <w:p>
      <w:pPr>
        <w:spacing w:after="200" w:line="276"/>
      </w:pPr>
      <w:r>
        <w:t xml:space="preserve">We have learned to look for recognition where it matters: in the doses that reach children, the skills that stay, and an organisation able to carry on.</w:t>
      </w:r>
    </w:p>
    <w:p>
      <w:pPr>
        <w:spacing w:after="200" w:line="276"/>
      </w:pPr>
      <w:r>
        <w:t xml:space="preserve">None of this would have been possible without the MARBIO teams, our national and international partners, and the Moroccan institutions that backed this ambition, in particular Mr Amine Tahraoui, Minister of Health and Social Protection.</w:t>
      </w:r>
    </w:p>
    <w:p>
      <w:pPr>
        <w:spacing w:after="200" w:line="276"/>
      </w:pPr>
      <w:r>
        <w:t xml:space="preserve">Our mission was to help build a capacity that did not exist on this scale, to be ready for future pandemics, to pass on skills and to prepare what comes next. We only ever build in order to become replaceable. What comes next now belongs to those who stay. And it is only just beginning.</w:t>
      </w:r>
    </w:p>
    <w:p>
      <w:pPr>
        <w:spacing w:after="200" w:line="276"/>
      </w:pPr>
      <w:r>
        <w:t xml:space="preserve">Thank you to everyone who contributed.</w:t>
      </w:r>
    </w:p>
    <w:p>
      <w:pPr>
        <w:spacing w:after="200" w:line="276"/>
      </w:pPr>
      <w:r>
        <w:t xml:space="preserve">Marc &amp; Younès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2026-10-06T13:26:46.434Z</dcterms:created>
  <dcterms:modified xsi:type="dcterms:W3CDTF">2026-10-06T13:26:46.442Z</dcterms:modified>
</cp:coreProperties>
</file>

<file path=docProps/custom.xml><?xml version="1.0" encoding="utf-8"?>
<Properties xmlns="http://schemas.openxmlformats.org/officeDocument/2006/custom-properties" xmlns:vt="http://schemas.openxmlformats.org/officeDocument/2006/docPropsVTypes"/>
</file>