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450" w:right="-3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u w:val="single"/>
          <w:rtl w:val="0"/>
        </w:rPr>
        <w:t xml:space="preserve">NOTA DINAS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50" w:right="-3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Nomor: .../IJ.../PW.04.05/10/2025</w:t>
      </w:r>
    </w:p>
    <w:p w:rsidR="00000000" w:rsidDel="00000000" w:rsidP="00000000" w:rsidRDefault="00000000" w:rsidRPr="00000000" w14:paraId="00000003">
      <w:pPr>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Kepada Yth.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Dari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Hal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Klasifikasi</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Lampiran</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Sekretaris Jenderal</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Inspektur Jenderal</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Penyampaian Laporan Hasil Evaluasi Internal atas Akuntabilitas Kinerja Instansi Pemerintah (AKIP) Kementerian Komunikasi dan Digital Tahun 2025</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Terbatas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Satu laporan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 Oktober 2025</w:t>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69"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Sesuai dengan Peraturan Menteri Pendayagunaan Aparatur Negara dan Reformasi Birokrasi Nomor 88 Tahun 2021, Inspektorat Jenderal telah melaksanakan evaluasi Akuntabilitas Kinerja Instansi Pemerintah (AKIP) pada Kementerian Komunikasi dan Digital Tahun 2025.</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69"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Evaluasi dilakukan secara uji petik pada tingkat Unit Pelaksana Teknis (UPT), seluruh Unit Kerja Eselon 1 (UKE 1), dan tingkat Instansi pada Kementerian Komunikasi dan Digital. Evaluasi dilaksanakan berdasarkan Pedoman Inspektur Jenderal Nomor 2 Tahun 2022 tentang Pedoman Evaluasi Akuntabilitas Kinerja Instansi Pemerintah di lingkup Kementerian Komunikasi dan Informatika. Berdasarkan hasil evaluasi, AKIP Kementerian Komunikasi dan Digital memperoleh nilai </w:t>
      </w:r>
      <w:r w:rsidDel="00000000" w:rsidR="00000000" w:rsidRPr="00000000">
        <w:rPr>
          <w:rFonts w:ascii="Arial" w:cs="Arial" w:eastAsia="Arial" w:hAnsi="Arial"/>
          <w:b w:val="1"/>
          <w:bCs w:val="1"/>
          <w:color w:val="000000"/>
          <w:rtl w:val="0"/>
        </w:rPr>
        <w:t xml:space="preserve">75,97</w:t>
      </w:r>
      <w:r w:rsidDel="00000000" w:rsidR="00000000" w:rsidRPr="00000000">
        <w:rPr>
          <w:rFonts w:ascii="Arial" w:cs="Arial" w:eastAsia="Arial" w:hAnsi="Arial"/>
          <w:color w:val="000000"/>
          <w:rtl w:val="0"/>
        </w:rPr>
        <w:t xml:space="preserve"> dengan </w:t>
      </w:r>
      <w:r w:rsidDel="00000000" w:rsidR="00000000" w:rsidRPr="00000000">
        <w:rPr>
          <w:rFonts w:ascii="Arial" w:cs="Arial" w:eastAsia="Arial" w:hAnsi="Arial"/>
          <w:b w:val="1"/>
          <w:bCs w:val="1"/>
          <w:color w:val="000000"/>
          <w:rtl w:val="0"/>
        </w:rPr>
        <w:t xml:space="preserve">predikat “BB” (Sangat Baik)</w:t>
      </w:r>
      <w:r w:rsidDel="00000000" w:rsidR="00000000" w:rsidRPr="00000000">
        <w:rPr>
          <w:rFonts w:ascii="Arial" w:cs="Arial" w:eastAsia="Arial" w:hAnsi="Arial"/>
          <w:color w:val="000000"/>
          <w:rtl w:val="0"/>
        </w:rPr>
        <w:t xml:space="preserve">. Hal tersebut menunjukan implementasi Akuntabilitas Kinerja Sangat Baik pada 2⁄3 unit kerja, serta ditandai dengan terwujudnya sistem manajemen kinerja yang andal dan berbasis teknologi. Kami telah menyampaikan rekomendasi dan catatan untuk perbaikan dan peningkatan nilai AKIP Kementerian Komunikasi dan Digital. Penyelesaian rekomendasi tersebut, sebelum dievaluasi oleh tim Evaluator dari Kementerian Pendayagunaan Aparatur Negara dan Reformasi Birokrasi, berpotensi memberikan nilai yang lebih tinggi daripada nilai saat ini.</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69"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Sehubungan dengan hal tersebut, bersama ini kami sampaikan Laporan Hasil Evaluasi Internal atas Akuntabilitas Kinerja Instansi Pemerintah (AKIP) Kementerian Komunikasi dan Digital Tahun 2025.</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69" w:line="360" w:lineRule="auto"/>
        <w:ind w:left="-450" w:right="610" w:firstLine="540"/>
        <w:jc w:val="both"/>
        <w:rPr>
          <w:rFonts w:ascii="Arial" w:cs="Arial" w:eastAsia="Arial" w:hAnsi="Arial"/>
        </w:rPr>
      </w:pPr>
      <w:r w:rsidDel="00000000" w:rsidR="00000000" w:rsidRPr="00000000">
        <w:rPr>
          <w:rFonts w:ascii="Arial" w:cs="Arial" w:eastAsia="Arial" w:hAnsi="Arial"/>
          <w:color w:val="000000"/>
          <w:rtl w:val="0"/>
        </w:rPr>
        <w:t xml:space="preserve">Demikian Nota Dinas ini kami sampaikan. Atas perhatian dan kerja sama Bapak, kami ucapkan terima kasih.</w:t>
      </w:r>
      <w:r w:rsidDel="00000000" w:rsidR="00000000" w:rsidRPr="00000000">
        <w:rPr>
          <w:rtl w:val="0"/>
        </w:rPr>
      </w:r>
    </w:p>
    <w:p w:rsidR="00000000" w:rsidDel="00000000" w:rsidP="00000000" w:rsidRDefault="00000000" w:rsidRPr="00000000" w14:paraId="0000001F">
      <w:pPr>
        <w:spacing w:after="240"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ind w:left="5580" w:right="181" w:firstLine="902.0000000000005"/>
        <w:jc w:val="both"/>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1">
      <w:pPr>
        <w:spacing w:after="240"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2">
      <w:pPr>
        <w:spacing w:line="360" w:lineRule="auto"/>
        <w:ind w:left="-270" w:right="610"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              Arief Tri Hardiyanto</w:t>
      </w:r>
    </w:p>
    <w:p w:rsidR="00000000" w:rsidDel="00000000" w:rsidP="00000000" w:rsidRDefault="00000000" w:rsidRPr="00000000" w14:paraId="00000023">
      <w:pPr>
        <w:spacing w:line="360" w:lineRule="auto"/>
        <w:ind w:left="-45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ind w:left="-45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ind w:left="-450" w:right="610" w:firstLine="0"/>
        <w:jc w:val="both"/>
        <w:rPr>
          <w:rFonts w:ascii="Arial" w:cs="Arial" w:eastAsia="Arial" w:hAnsi="Arial"/>
        </w:rPr>
      </w:pPr>
      <w:r w:rsidDel="00000000" w:rsidR="00000000" w:rsidRPr="00000000">
        <w:rPr>
          <w:rFonts w:ascii="Arial" w:cs="Arial" w:eastAsia="Arial" w:hAnsi="Arial"/>
          <w:rtl w:val="0"/>
        </w:rPr>
        <w:t xml:space="preserve">Tembusan:</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61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Menteri Komunikasi dan Digital</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61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Wakil Menteri I Komunikasi dan Digital</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61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Wakil Menteri II Komunikasi dan Digital</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61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Jenderal Infrastruktur Digital</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61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Jenderal Teknologi Pemerintah Digital</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61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Jenderal Ekosistem Digital</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61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Jenderal Pengawasan Ruang Digital</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61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Jenderal Komunikasi Publik dan Media</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61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Kepala Badan Pengembangan Sumber Daya Manusia Komunikasi dan Digital</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0" w:right="61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Utama Badan Aksesibilitas Telekomunikasi dan Informasi</w:t>
      </w:r>
    </w:p>
    <w:p w:rsidR="00000000" w:rsidDel="00000000" w:rsidP="00000000" w:rsidRDefault="00000000" w:rsidRPr="00000000" w14:paraId="00000030">
      <w:pPr>
        <w:spacing w:line="360" w:lineRule="auto"/>
        <w:ind w:left="-450" w:right="-8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1">
      <w:pPr>
        <w:spacing w:line="360" w:lineRule="auto"/>
        <w:ind w:left="-450" w:right="-85" w:firstLine="0"/>
        <w:jc w:val="both"/>
        <w:rPr>
          <w:rFonts w:ascii="Arial" w:cs="Arial" w:eastAsia="Arial" w:hAnsi="Arial"/>
        </w:rPr>
        <w:sectPr>
          <w:headerReference r:id="rId6" w:type="default"/>
          <w:footerReference r:id="rId7" w:type="even"/>
          <w:pgSz w:h="16840" w:w="11910" w:orient="portrait"/>
          <w:pgMar w:bottom="1260" w:top="990" w:left="1699" w:right="141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2">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4">
      <w:pPr>
        <w:spacing w:line="360" w:lineRule="auto"/>
        <w:ind w:right="-500"/>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5"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8"/>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35">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7">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tabs>
          <w:tab w:val="left" w:leader="none" w:pos="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3E">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3F">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EVALUASI INTERNAL</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ATAS AKUNTABILITAS KINERJA INSTANSI PEMERINTAH (AKIP) KEMENTERIAN KOMUNIKASI DAN DIGITAL</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TAHUN 2025</w:t>
      </w:r>
    </w:p>
    <w:p w:rsidR="00000000" w:rsidDel="00000000" w:rsidP="00000000" w:rsidRDefault="00000000" w:rsidRPr="00000000" w14:paraId="00000047">
      <w:pPr>
        <w:pBdr>
          <w:top w:space="0" w:sz="0" w:val="nil"/>
          <w:left w:space="0" w:sz="0" w:val="nil"/>
          <w:bottom w:space="0" w:sz="0" w:val="nil"/>
          <w:right w:space="0" w:sz="0" w:val="nil"/>
          <w:between w:space="0" w:sz="0" w:val="nil"/>
        </w:pBdr>
        <w:ind w:right="-41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720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0"/>
        <w:gridCol w:w="720"/>
        <w:gridCol w:w="5220"/>
        <w:tblGridChange w:id="0">
          <w:tblGrid>
            <w:gridCol w:w="1260"/>
            <w:gridCol w:w="720"/>
            <w:gridCol w:w="5220"/>
          </w:tblGrid>
        </w:tblGridChange>
      </w:tblGrid>
      <w:tr>
        <w:trPr>
          <w:cantSplit w:val="0"/>
          <w:trHeight w:val="520" w:hRule="atLeast"/>
          <w:tblHeader w:val="0"/>
        </w:trPr>
        <w:tc>
          <w:tcPr/>
          <w:p w:rsidR="00000000" w:rsidDel="00000000" w:rsidP="00000000" w:rsidRDefault="00000000" w:rsidRPr="00000000" w14:paraId="00000049">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4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B">
            <w:pPr>
              <w:rPr>
                <w:rFonts w:ascii="Arial" w:cs="Arial" w:eastAsia="Arial" w:hAnsi="Arial"/>
                <w:b w:val="1"/>
                <w:bCs w:val="1"/>
              </w:rPr>
            </w:pPr>
            <w:r w:rsidDel="00000000" w:rsidR="00000000" w:rsidRPr="00000000">
              <w:rPr>
                <w:rFonts w:ascii="Arial" w:cs="Arial" w:eastAsia="Arial" w:hAnsi="Arial"/>
                <w:b w:val="1"/>
                <w:bCs w:val="1"/>
                <w:rtl w:val="0"/>
              </w:rPr>
              <w:t xml:space="preserve">B-.../IJ.../PW.04.05/10/2025</w:t>
            </w:r>
          </w:p>
        </w:tc>
      </w:tr>
      <w:tr>
        <w:trPr>
          <w:cantSplit w:val="0"/>
          <w:tblHeader w:val="0"/>
        </w:trPr>
        <w:tc>
          <w:tcPr/>
          <w:p w:rsidR="00000000" w:rsidDel="00000000" w:rsidP="00000000" w:rsidRDefault="00000000" w:rsidRPr="00000000" w14:paraId="0000004C">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4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E">
            <w:pPr>
              <w:rPr>
                <w:rFonts w:ascii="Arial" w:cs="Arial" w:eastAsia="Arial" w:hAnsi="Arial"/>
                <w:b w:val="1"/>
                <w:bCs w:val="1"/>
              </w:rPr>
            </w:pPr>
            <w:r w:rsidDel="00000000" w:rsidR="00000000" w:rsidRPr="00000000">
              <w:rPr>
                <w:rFonts w:ascii="Arial" w:cs="Arial" w:eastAsia="Arial" w:hAnsi="Arial"/>
                <w:b w:val="1"/>
                <w:bCs w:val="1"/>
                <w:rtl w:val="0"/>
              </w:rPr>
              <w:t xml:space="preserve">... Oktober 2025</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pStyle w:val="Heading1"/>
        <w:ind w:right="40"/>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5E">
      <w:pPr>
        <w:ind w:left="630" w:right="-500" w:firstLine="0"/>
        <w:jc w:val="center"/>
        <w:rPr>
          <w:rFonts w:ascii="Arial" w:cs="Arial" w:eastAsia="Arial" w:hAnsi="Arial"/>
          <w:b w:val="1"/>
          <w:bCs w:val="1"/>
          <w:i w:val="1"/>
          <w:iCs w:val="1"/>
        </w:rPr>
        <w:sectPr>
          <w:type w:val="nextPage"/>
          <w:pgSz w:h="16840" w:w="11910" w:orient="portrait"/>
          <w:pgMar w:bottom="280" w:top="540" w:left="720" w:right="1160" w:header="720" w:footer="720"/>
          <w:titlePg w:val="1"/>
        </w:sectPr>
      </w:pPr>
      <w:hyperlink r:id="rId9">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5F">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-10207</wp:posOffset>
            </wp:positionV>
            <wp:extent cx="1231900" cy="872365"/>
            <wp:effectExtent b="0" l="0" r="0" t="0"/>
            <wp:wrapNone/>
            <wp:docPr descr="A logo with blue squares and red and yellow squares&#10;&#10;Description automatically generated" id="6"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8"/>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60">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61">
      <w:pPr>
        <w:tabs>
          <w:tab w:val="left" w:leader="none" w:pos="1418"/>
        </w:tabs>
        <w:ind w:left="1800" w:right="-518" w:firstLine="0"/>
        <w:rPr>
          <w:rFonts w:ascii="Archivo" w:cs="Archivo" w:eastAsia="Archivo" w:hAnsi="Archivo"/>
          <w:b w:val="1"/>
          <w:bCs w:val="1"/>
          <w:color w:val="5b5b5b"/>
          <w:sz w:val="30"/>
          <w:szCs w:val="30"/>
        </w:rPr>
      </w:pPr>
      <w:r w:rsidDel="00000000" w:rsidR="00000000" w:rsidRPr="00000000">
        <w:rPr>
          <w:rtl w:val="0"/>
        </w:rPr>
      </w:r>
    </w:p>
    <w:p w:rsidR="00000000" w:rsidDel="00000000" w:rsidP="00000000" w:rsidRDefault="00000000" w:rsidRPr="00000000" w14:paraId="00000062">
      <w:pPr>
        <w:ind w:left="1800" w:right="117" w:firstLine="0"/>
        <w:rPr>
          <w:rFonts w:ascii="ZapfHumnst BT" w:cs="ZapfHumnst BT" w:eastAsia="ZapfHumnst BT" w:hAnsi="ZapfHumnst BT"/>
          <w:color w:val="000099"/>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
                <a:graphic>
                  <a:graphicData uri="http://schemas.microsoft.com/office/word/2010/wordprocessingShape">
                    <wps:wsp>
                      <wps:cNvSpPr/>
                      <wps:cNvPr id="5" name="Shape 5"/>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197160" cy="1414145"/>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064">
      <w:pPr>
        <w:ind w:hanging="993"/>
        <w:jc w:val="center"/>
        <w:rPr>
          <w:rFonts w:ascii="Arial" w:cs="Arial" w:eastAsia="Arial" w:hAnsi="Arial"/>
          <w:sz w:val="22"/>
          <w:szCs w:val="22"/>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65">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66">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B-.../IJ..../PW.04.05/10/2025</w:t>
            </w:r>
          </w:p>
        </w:tc>
        <w:tc>
          <w:tcPr/>
          <w:p w:rsidR="00000000" w:rsidDel="00000000" w:rsidP="00000000" w:rsidRDefault="00000000" w:rsidRPr="00000000" w14:paraId="00000068">
            <w:pPr>
              <w:spacing w:line="360" w:lineRule="auto"/>
              <w:ind w:left="-745" w:right="250" w:firstLine="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          Jakarta, ... Oktober 2025</w:t>
            </w:r>
          </w:p>
        </w:tc>
      </w:tr>
      <w:tr>
        <w:trPr>
          <w:cantSplit w:val="0"/>
          <w:tblHeader w:val="0"/>
        </w:trPr>
        <w:tc>
          <w:tcPr/>
          <w:p w:rsidR="00000000" w:rsidDel="00000000" w:rsidP="00000000" w:rsidRDefault="00000000" w:rsidRPr="00000000" w14:paraId="00000069">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6A">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6C">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D">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6E">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F">
            <w:pPr>
              <w:spacing w:line="360" w:lineRule="auto"/>
              <w:ind w:right="340"/>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Laporan Hasil Evaluasi Internal atas Akuntabilitas Kinerja Instansi Pemerintah (AKIP) Kementerian Komunikasi dan Digital Tahun 2025</w:t>
            </w:r>
            <w:r w:rsidDel="00000000" w:rsidR="00000000" w:rsidRPr="00000000">
              <w:rPr>
                <w:rtl w:val="0"/>
              </w:rPr>
            </w:r>
          </w:p>
        </w:tc>
        <w:tc>
          <w:tcPr/>
          <w:p w:rsidR="00000000" w:rsidDel="00000000" w:rsidP="00000000" w:rsidRDefault="00000000" w:rsidRPr="00000000" w14:paraId="00000070">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72">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73">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74">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Sekretaris Jenderal</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Kementerian Komunikasi dan Digital</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ind w:left="450" w:right="97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A">
      <w:pPr>
        <w:tabs>
          <w:tab w:val="left" w:leader="none" w:pos="2943"/>
        </w:tabs>
        <w:spacing w:after="240" w:line="360" w:lineRule="auto"/>
        <w:ind w:right="-40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Berdasarkan Surat Keputusan Inspektur Jenderal Nomor 36 Tahun 2025 tentang Perubahan Atas Keputusan Inspektur Jenderal tentang Tim Evaluasi Implementasi Sistem Akuntabilitas Kinerja Instansi Pemerintah Tahun 2025, dengan ini kami sampaikan Hasil Evaluasi Internal Atas Akuntabilitas Kinerja Instansi Pemerintah (AKIP) Kementerian Komunikasi dan Digital (Komdigi) Tahun 2025.</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Ringkasan Eksekutif</w:t>
      </w:r>
      <w:r w:rsidDel="00000000" w:rsidR="00000000" w:rsidRPr="00000000">
        <w:rPr>
          <w:rtl w:val="0"/>
        </w:rPr>
      </w:r>
    </w:p>
    <w:p w:rsidR="00000000" w:rsidDel="00000000" w:rsidP="00000000" w:rsidRDefault="00000000" w:rsidRPr="00000000" w14:paraId="0000007C">
      <w:pPr>
        <w:widowControl w:val="0"/>
        <w:spacing w:line="360" w:lineRule="auto"/>
        <w:ind w:left="360" w:right="-402" w:firstLine="540"/>
        <w:jc w:val="both"/>
        <w:rPr>
          <w:rFonts w:ascii="Arial" w:cs="Arial" w:eastAsia="Arial" w:hAnsi="Arial"/>
          <w:highlight w:val="white"/>
        </w:rPr>
      </w:pPr>
      <w:r w:rsidDel="00000000" w:rsidR="00000000" w:rsidRPr="00000000">
        <w:rPr>
          <w:rFonts w:ascii="Arial" w:cs="Arial" w:eastAsia="Arial" w:hAnsi="Arial"/>
          <w:rtl w:val="0"/>
        </w:rPr>
        <w:t xml:space="preserve">Sesuai dengan Peraturan Menteri Pendayagunaan Aparatur Negara dan Reformasi Birokrasi Nomor 88 Tahun 2021, Inspektorat Jenderal telah melaksanakan evaluasi Akuntabilitas Kinerja Instansi Pemerintah (AKIP) pada Kementerian Komunikasi dan Digital Tahun 2025. Evaluasi dilakukan secara uji petik pada tingkat Unit Pelaksana Teknis (UPT), seluruh Unit Kerja Eselon 1 (UKE 1), dan tingkat Instansi pada Kementerian Komunikasi dan Digital. Evaluasi dilaksanakan berdasarkan Pedoman Inspektur Jenderal Nomor 2 Tahun 2022 tentang Pedoman Evaluasi Akuntabilitas Kinerja Instansi Pemerintah di lingkup Kementerian Komunikasi dan Informatika. Berdasarkan hasil evaluasi, AKIP Kementerian Komunikasi dan Digital memperoleh nilai</w:t>
      </w:r>
      <w:r w:rsidDel="00000000" w:rsidR="00000000" w:rsidRPr="00000000">
        <w:rPr>
          <w:rFonts w:ascii="Arial" w:cs="Arial" w:eastAsia="Arial" w:hAnsi="Arial"/>
          <w:b w:val="1"/>
          <w:bCs w:val="1"/>
          <w:rtl w:val="0"/>
        </w:rPr>
        <w:t xml:space="preserve"> 75,97 </w:t>
      </w:r>
      <w:r w:rsidDel="00000000" w:rsidR="00000000" w:rsidRPr="00000000">
        <w:rPr>
          <w:rFonts w:ascii="Arial" w:cs="Arial" w:eastAsia="Arial" w:hAnsi="Arial"/>
          <w:rtl w:val="0"/>
        </w:rPr>
        <w:t xml:space="preserve">dengan predikat </w:t>
      </w:r>
      <w:r w:rsidDel="00000000" w:rsidR="00000000" w:rsidRPr="00000000">
        <w:rPr>
          <w:rFonts w:ascii="Arial" w:cs="Arial" w:eastAsia="Arial" w:hAnsi="Arial"/>
          <w:b w:val="1"/>
          <w:bCs w:val="1"/>
          <w:rtl w:val="0"/>
        </w:rPr>
        <w:t xml:space="preserve">“BB” (Sangat Baik)</w:t>
      </w:r>
      <w:r w:rsidDel="00000000" w:rsidR="00000000" w:rsidRPr="00000000">
        <w:rPr>
          <w:rFonts w:ascii="Arial" w:cs="Arial" w:eastAsia="Arial" w:hAnsi="Arial"/>
          <w:rtl w:val="0"/>
        </w:rPr>
        <w:t xml:space="preserve">. Hal tersebut menunjukan implementasi Akuntabilitas Kinerja Sangat Baik pada 2⁄3 unit kerja, serta ditandai dengan terwujudnya sistem manajemen kinerja yang andal dan berbasis teknologi</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24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Gambaran Umum</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Sesuai dengan Peraturan Pemerintah Nomor 8 Tahun 2006 tentang Pelaporan Keuangan dan Kinerja Instansi Pemerintah dan Peraturan Presiden Nomor 29 Tahun 2014 tentang Sistem Akuntabilitas Kinerja lnstansi Pemerintah (SAKIP), Inspektorat Jenderal telah melaksanakan Evaluasi Internal Atas Akuntabilitas Kinerja Instansi Pemerintah (AKIP) Kementerian Komunikasi dan Digital Tahun 2025 dengan berpedoman pada Peraturan Menteri Pendayagunaan Aparatur Negara dan Reformasi Birokrasi Nomor 88 Tahun 2021 tentang Evaluasi Akuntabilitas Kinerja lnstansi Pemerintah dan Pedoman Inspektur Jenderal Nomor 2 Tahun 2022 tentang Pedoman Evaluasi Akuntabilitas Kinerja Instansi Pemerintah di lingkup Kementerian Komunikasi dan Informatika.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Tujuan evaluasi pelaksanaan evaluasi AKIP internal ini adalah mengetahui tingkat implementasi Sistem Akuntabilitas Kinerja lnstansi Pemerintah dilaksanakan dalam mendorong peningkatan pencapaian kinerja yang tepat sasaran dan berorientasi hasil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result oriented government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serta memberikan saran dan perbaikan untuk peningkatan AKIP.</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Ruang lingkup evaluasi akuntabilitas kinerja instansi pemerintah meliputi penilaian kualitas pada aspek perencanaan kinerja, pengukuran kinerja, pelaporan kinerja, dan evaluasi akuntabilitas kinerja internal. Evaluasi dilakukan secara uji petik pada tingkat Unit Pelaksana Teknis (UPT), seluruh Unit Kerja Eselon 1 (UKE 1), dan tingkat Instansi pada Kementerian Komunikasi dan Digital.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Pelaksanaan evaluasi AKIP menggunakan kombinasi metodologi kualitatif dan kuantitatif dengan mempertimbangkan kepraktisan dan kemanfaatan yang disesuaikan dengan tujuan evaluasi dan mempertimbangkan kendala yang ada serta memanfaatkan aplikasi Ev-SAKIP pada tautan </w:t>
      </w:r>
      <w:hyperlink r:id="rId11">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https://evsakip.komdigi.go.id/</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Tindak Lanjut atas Hasil Evaluasi Tahun Sebelumnya</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Surat Deputi Bidang Reformasi Birokrasi, Akuntabilitas Aparatur dan Pengawasan Kementerian PAN RB Nomor B/615/AA.05/2024 tanggal 19 Desember 2024 tentang Hasil Evaluasi Akuntabilitas Kinerja lnstansi Pemerintah (AKIP) Tahun 2024, Kementerian Komdigi telah menindaklanjuti rekomendasi atas catatan evaluasi sebagaimana terlampir pada Lampiran II Nota Dinas.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Nota Dinas Inspektur Jenderal Nomor 146/IJ/PW.04.05/08/2024  tanggal 1 Agustus 2024  tentang Laporan Hasil Evaluasi atas Akuntabilitas Kinerja Instansi Pemerintah (AKIP) Tahun 2024 pada Kementerian Komunikasi dan Informatika, Kementerian Komdigi telah menindaklanjuti rekomendasi atas catatan evaluasi sebagaimana terlampir pada Lampiran II Nota Dinas.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24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Hasil Evaluasi</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Hasil evaluasi atas akuntabilitas kinerja Kementerian Komunikasi dan Digital memperoleh nilai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75,97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dengan predikat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BB” (Sangat Baik).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 tersebut menunjukan implementasi Akuntabilitas Kinerja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Sangat Baik pada 2⁄3 unit kerja, serta ditandai dengan terwujudnya sistem manajemen kinerja yang andal dan berbasis teknologi. Rincian hasil evaluasi tersebut adalah sebagai berikut.</w:t>
      </w:r>
    </w:p>
    <w:tbl>
      <w:tblPr>
        <w:tblStyle w:val="Table4"/>
        <w:tblW w:w="9000.0" w:type="dxa"/>
        <w:jc w:val="left"/>
        <w:tblInd w:w="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5152"/>
        <w:gridCol w:w="1683"/>
        <w:gridCol w:w="1670"/>
        <w:tblGridChange w:id="0">
          <w:tblGrid>
            <w:gridCol w:w="495"/>
            <w:gridCol w:w="5152"/>
            <w:gridCol w:w="1683"/>
            <w:gridCol w:w="1670"/>
          </w:tblGrid>
        </w:tblGridChange>
      </w:tblGrid>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08A">
            <w:pPr>
              <w:widowControl w:val="0"/>
              <w:ind w:right="-402"/>
              <w:jc w:val="center"/>
              <w:rPr>
                <w:rFonts w:ascii="Arial" w:cs="Arial" w:eastAsia="Arial" w:hAnsi="Arial"/>
                <w:b w:val="1"/>
                <w:bCs w:val="1"/>
              </w:rPr>
            </w:pPr>
            <w:r w:rsidDel="00000000" w:rsidR="00000000" w:rsidRPr="00000000">
              <w:rPr>
                <w:rFonts w:ascii="Arial" w:cs="Arial" w:eastAsia="Arial" w:hAnsi="Arial"/>
                <w:b w:val="1"/>
                <w:bCs w:val="1"/>
                <w:rtl w:val="0"/>
              </w:rPr>
              <w:t xml:space="preserve">Komponen</w:t>
            </w:r>
          </w:p>
        </w:tc>
        <w:tc>
          <w:tcPr>
            <w:tcMar>
              <w:top w:w="100.0" w:type="dxa"/>
              <w:left w:w="100.0" w:type="dxa"/>
              <w:bottom w:w="100.0" w:type="dxa"/>
              <w:right w:w="100.0" w:type="dxa"/>
            </w:tcMar>
          </w:tcPr>
          <w:p w:rsidR="00000000" w:rsidDel="00000000" w:rsidP="00000000" w:rsidRDefault="00000000" w:rsidRPr="00000000" w14:paraId="0000008C">
            <w:pPr>
              <w:widowControl w:val="0"/>
              <w:ind w:right="-402"/>
              <w:jc w:val="center"/>
              <w:rPr>
                <w:rFonts w:ascii="Arial" w:cs="Arial" w:eastAsia="Arial" w:hAnsi="Arial"/>
                <w:b w:val="1"/>
                <w:bCs w:val="1"/>
              </w:rPr>
            </w:pPr>
            <w:r w:rsidDel="00000000" w:rsidR="00000000" w:rsidRPr="00000000">
              <w:rPr>
                <w:rFonts w:ascii="Arial" w:cs="Arial" w:eastAsia="Arial" w:hAnsi="Arial"/>
                <w:b w:val="1"/>
                <w:bCs w:val="1"/>
                <w:rtl w:val="0"/>
              </w:rPr>
              <w:t xml:space="preserve">Bobot</w:t>
            </w:r>
          </w:p>
        </w:tc>
        <w:tc>
          <w:tcPr>
            <w:tcMar>
              <w:top w:w="100.0" w:type="dxa"/>
              <w:left w:w="100.0" w:type="dxa"/>
              <w:bottom w:w="100.0" w:type="dxa"/>
              <w:right w:w="100.0" w:type="dxa"/>
            </w:tcMar>
          </w:tcPr>
          <w:p w:rsidR="00000000" w:rsidDel="00000000" w:rsidP="00000000" w:rsidRDefault="00000000" w:rsidRPr="00000000" w14:paraId="0000008D">
            <w:pPr>
              <w:widowControl w:val="0"/>
              <w:ind w:right="-402"/>
              <w:jc w:val="center"/>
              <w:rPr>
                <w:rFonts w:ascii="Arial" w:cs="Arial" w:eastAsia="Arial" w:hAnsi="Arial"/>
                <w:b w:val="1"/>
                <w:bCs w:val="1"/>
              </w:rPr>
            </w:pPr>
            <w:r w:rsidDel="00000000" w:rsidR="00000000" w:rsidRPr="00000000">
              <w:rPr>
                <w:rFonts w:ascii="Arial" w:cs="Arial" w:eastAsia="Arial" w:hAnsi="Arial"/>
                <w:b w:val="1"/>
                <w:bCs w:val="1"/>
                <w:rtl w:val="0"/>
              </w:rPr>
              <w:t xml:space="preserve">Nilai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widowControl w:val="0"/>
              <w:ind w:right="-402"/>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08F">
            <w:pPr>
              <w:widowControl w:val="0"/>
              <w:ind w:right="-402"/>
              <w:rPr>
                <w:rFonts w:ascii="Arial" w:cs="Arial" w:eastAsia="Arial" w:hAnsi="Arial"/>
              </w:rPr>
            </w:pPr>
            <w:r w:rsidDel="00000000" w:rsidR="00000000" w:rsidRPr="00000000">
              <w:rPr>
                <w:rFonts w:ascii="Arial" w:cs="Arial" w:eastAsia="Arial" w:hAnsi="Arial"/>
                <w:rtl w:val="0"/>
              </w:rPr>
              <w:t xml:space="preserve">Perencanaan Kinerja </w:t>
            </w:r>
          </w:p>
        </w:tc>
        <w:tc>
          <w:tcPr>
            <w:tcMar>
              <w:top w:w="100.0" w:type="dxa"/>
              <w:left w:w="100.0" w:type="dxa"/>
              <w:bottom w:w="100.0" w:type="dxa"/>
              <w:right w:w="100.0" w:type="dxa"/>
            </w:tcMar>
          </w:tcPr>
          <w:p w:rsidR="00000000" w:rsidDel="00000000" w:rsidP="00000000" w:rsidRDefault="00000000" w:rsidRPr="00000000" w14:paraId="00000090">
            <w:pPr>
              <w:widowControl w:val="0"/>
              <w:ind w:right="-402"/>
              <w:jc w:val="center"/>
              <w:rPr>
                <w:rFonts w:ascii="Arial" w:cs="Arial" w:eastAsia="Arial" w:hAnsi="Arial"/>
              </w:rPr>
            </w:pPr>
            <w:r w:rsidDel="00000000" w:rsidR="00000000" w:rsidRPr="00000000">
              <w:rPr>
                <w:rFonts w:ascii="Arial" w:cs="Arial" w:eastAsia="Arial" w:hAnsi="Arial"/>
                <w:rtl w:val="0"/>
              </w:rPr>
              <w:t xml:space="preserve">30</w:t>
            </w:r>
          </w:p>
        </w:tc>
        <w:tc>
          <w:tcPr>
            <w:tcMar>
              <w:top w:w="100.0" w:type="dxa"/>
              <w:left w:w="100.0" w:type="dxa"/>
              <w:bottom w:w="100.0" w:type="dxa"/>
              <w:right w:w="100.0" w:type="dxa"/>
            </w:tcMar>
          </w:tcPr>
          <w:p w:rsidR="00000000" w:rsidDel="00000000" w:rsidP="00000000" w:rsidRDefault="00000000" w:rsidRPr="00000000" w14:paraId="00000091">
            <w:pPr>
              <w:widowControl w:val="0"/>
              <w:ind w:right="-402"/>
              <w:jc w:val="center"/>
              <w:rPr>
                <w:rFonts w:ascii="Arial" w:cs="Arial" w:eastAsia="Arial" w:hAnsi="Arial"/>
              </w:rPr>
            </w:pPr>
            <w:r w:rsidDel="00000000" w:rsidR="00000000" w:rsidRPr="00000000">
              <w:rPr>
                <w:rFonts w:ascii="Arial" w:cs="Arial" w:eastAsia="Arial" w:hAnsi="Arial"/>
                <w:rtl w:val="0"/>
              </w:rPr>
              <w:t xml:space="preserve">22,54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2">
            <w:pPr>
              <w:widowControl w:val="0"/>
              <w:ind w:right="-402"/>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093">
            <w:pPr>
              <w:widowControl w:val="0"/>
              <w:ind w:right="-402"/>
              <w:rPr>
                <w:rFonts w:ascii="Arial" w:cs="Arial" w:eastAsia="Arial" w:hAnsi="Arial"/>
              </w:rPr>
            </w:pPr>
            <w:r w:rsidDel="00000000" w:rsidR="00000000" w:rsidRPr="00000000">
              <w:rPr>
                <w:rFonts w:ascii="Arial" w:cs="Arial" w:eastAsia="Arial" w:hAnsi="Arial"/>
                <w:rtl w:val="0"/>
              </w:rPr>
              <w:t xml:space="preserve">Pengukuran Kinerja </w:t>
            </w:r>
          </w:p>
        </w:tc>
        <w:tc>
          <w:tcPr>
            <w:tcMar>
              <w:top w:w="100.0" w:type="dxa"/>
              <w:left w:w="100.0" w:type="dxa"/>
              <w:bottom w:w="100.0" w:type="dxa"/>
              <w:right w:w="100.0" w:type="dxa"/>
            </w:tcMar>
          </w:tcPr>
          <w:p w:rsidR="00000000" w:rsidDel="00000000" w:rsidP="00000000" w:rsidRDefault="00000000" w:rsidRPr="00000000" w14:paraId="00000094">
            <w:pPr>
              <w:widowControl w:val="0"/>
              <w:ind w:right="-402"/>
              <w:jc w:val="center"/>
              <w:rPr>
                <w:rFonts w:ascii="Arial" w:cs="Arial" w:eastAsia="Arial" w:hAnsi="Arial"/>
              </w:rPr>
            </w:pPr>
            <w:r w:rsidDel="00000000" w:rsidR="00000000" w:rsidRPr="00000000">
              <w:rPr>
                <w:rFonts w:ascii="Arial" w:cs="Arial" w:eastAsia="Arial" w:hAnsi="Arial"/>
                <w:rtl w:val="0"/>
              </w:rPr>
              <w:t xml:space="preserve">30</w:t>
            </w:r>
          </w:p>
        </w:tc>
        <w:tc>
          <w:tcPr>
            <w:tcMar>
              <w:top w:w="100.0" w:type="dxa"/>
              <w:left w:w="100.0" w:type="dxa"/>
              <w:bottom w:w="100.0" w:type="dxa"/>
              <w:right w:w="100.0" w:type="dxa"/>
            </w:tcMar>
          </w:tcPr>
          <w:p w:rsidR="00000000" w:rsidDel="00000000" w:rsidP="00000000" w:rsidRDefault="00000000" w:rsidRPr="00000000" w14:paraId="00000095">
            <w:pPr>
              <w:widowControl w:val="0"/>
              <w:ind w:right="-402"/>
              <w:jc w:val="center"/>
              <w:rPr>
                <w:rFonts w:ascii="Arial" w:cs="Arial" w:eastAsia="Arial" w:hAnsi="Arial"/>
              </w:rPr>
            </w:pPr>
            <w:r w:rsidDel="00000000" w:rsidR="00000000" w:rsidRPr="00000000">
              <w:rPr>
                <w:rFonts w:ascii="Arial" w:cs="Arial" w:eastAsia="Arial" w:hAnsi="Arial"/>
                <w:rtl w:val="0"/>
              </w:rPr>
              <w:t xml:space="preserve">22,15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widowControl w:val="0"/>
              <w:ind w:right="-402"/>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097">
            <w:pPr>
              <w:widowControl w:val="0"/>
              <w:ind w:right="-402"/>
              <w:rPr>
                <w:rFonts w:ascii="Arial" w:cs="Arial" w:eastAsia="Arial" w:hAnsi="Arial"/>
              </w:rPr>
            </w:pPr>
            <w:r w:rsidDel="00000000" w:rsidR="00000000" w:rsidRPr="00000000">
              <w:rPr>
                <w:rFonts w:ascii="Arial" w:cs="Arial" w:eastAsia="Arial" w:hAnsi="Arial"/>
                <w:rtl w:val="0"/>
              </w:rPr>
              <w:t xml:space="preserve">Pelaporan Kinerja</w:t>
            </w:r>
          </w:p>
        </w:tc>
        <w:tc>
          <w:tcPr>
            <w:tcMar>
              <w:top w:w="100.0" w:type="dxa"/>
              <w:left w:w="100.0" w:type="dxa"/>
              <w:bottom w:w="100.0" w:type="dxa"/>
              <w:right w:w="100.0" w:type="dxa"/>
            </w:tcMar>
          </w:tcPr>
          <w:p w:rsidR="00000000" w:rsidDel="00000000" w:rsidP="00000000" w:rsidRDefault="00000000" w:rsidRPr="00000000" w14:paraId="00000098">
            <w:pPr>
              <w:widowControl w:val="0"/>
              <w:ind w:right="-402"/>
              <w:jc w:val="center"/>
              <w:rPr>
                <w:rFonts w:ascii="Arial" w:cs="Arial" w:eastAsia="Arial" w:hAnsi="Arial"/>
              </w:rPr>
            </w:pPr>
            <w:r w:rsidDel="00000000" w:rsidR="00000000" w:rsidRPr="00000000">
              <w:rPr>
                <w:rFonts w:ascii="Arial" w:cs="Arial" w:eastAsia="Arial" w:hAnsi="Arial"/>
                <w:rtl w:val="0"/>
              </w:rPr>
              <w:t xml:space="preserve">15</w:t>
            </w:r>
          </w:p>
        </w:tc>
        <w:tc>
          <w:tcPr>
            <w:tcMar>
              <w:top w:w="100.0" w:type="dxa"/>
              <w:left w:w="100.0" w:type="dxa"/>
              <w:bottom w:w="100.0" w:type="dxa"/>
              <w:right w:w="100.0" w:type="dxa"/>
            </w:tcMar>
          </w:tcPr>
          <w:p w:rsidR="00000000" w:rsidDel="00000000" w:rsidP="00000000" w:rsidRDefault="00000000" w:rsidRPr="00000000" w14:paraId="00000099">
            <w:pPr>
              <w:widowControl w:val="0"/>
              <w:ind w:right="-402"/>
              <w:jc w:val="center"/>
              <w:rPr>
                <w:rFonts w:ascii="Arial" w:cs="Arial" w:eastAsia="Arial" w:hAnsi="Arial"/>
              </w:rPr>
            </w:pPr>
            <w:r w:rsidDel="00000000" w:rsidR="00000000" w:rsidRPr="00000000">
              <w:rPr>
                <w:rFonts w:ascii="Arial" w:cs="Arial" w:eastAsia="Arial" w:hAnsi="Arial"/>
                <w:rtl w:val="0"/>
              </w:rPr>
              <w:t xml:space="preserve">11,47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A">
            <w:pPr>
              <w:widowControl w:val="0"/>
              <w:ind w:right="-402"/>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09B">
            <w:pPr>
              <w:widowControl w:val="0"/>
              <w:ind w:right="-402"/>
              <w:rPr>
                <w:rFonts w:ascii="Arial" w:cs="Arial" w:eastAsia="Arial" w:hAnsi="Arial"/>
              </w:rPr>
            </w:pPr>
            <w:r w:rsidDel="00000000" w:rsidR="00000000" w:rsidRPr="00000000">
              <w:rPr>
                <w:rFonts w:ascii="Arial" w:cs="Arial" w:eastAsia="Arial" w:hAnsi="Arial"/>
                <w:rtl w:val="0"/>
              </w:rPr>
              <w:t xml:space="preserve">Evaluasi Akuntabilitas Kinerja Internal</w:t>
            </w:r>
          </w:p>
        </w:tc>
        <w:tc>
          <w:tcPr>
            <w:tcMar>
              <w:top w:w="100.0" w:type="dxa"/>
              <w:left w:w="100.0" w:type="dxa"/>
              <w:bottom w:w="100.0" w:type="dxa"/>
              <w:right w:w="100.0" w:type="dxa"/>
            </w:tcMar>
          </w:tcPr>
          <w:p w:rsidR="00000000" w:rsidDel="00000000" w:rsidP="00000000" w:rsidRDefault="00000000" w:rsidRPr="00000000" w14:paraId="0000009C">
            <w:pPr>
              <w:widowControl w:val="0"/>
              <w:ind w:right="-402"/>
              <w:jc w:val="center"/>
              <w:rPr>
                <w:rFonts w:ascii="Arial" w:cs="Arial" w:eastAsia="Arial" w:hAnsi="Arial"/>
              </w:rPr>
            </w:pPr>
            <w:r w:rsidDel="00000000" w:rsidR="00000000" w:rsidRPr="00000000">
              <w:rPr>
                <w:rFonts w:ascii="Arial" w:cs="Arial" w:eastAsia="Arial" w:hAnsi="Arial"/>
                <w:rtl w:val="0"/>
              </w:rPr>
              <w:t xml:space="preserve">25</w:t>
            </w:r>
          </w:p>
        </w:tc>
        <w:tc>
          <w:tcPr>
            <w:tcMar>
              <w:top w:w="100.0" w:type="dxa"/>
              <w:left w:w="100.0" w:type="dxa"/>
              <w:bottom w:w="100.0" w:type="dxa"/>
              <w:right w:w="100.0" w:type="dxa"/>
            </w:tcMar>
          </w:tcPr>
          <w:p w:rsidR="00000000" w:rsidDel="00000000" w:rsidP="00000000" w:rsidRDefault="00000000" w:rsidRPr="00000000" w14:paraId="0000009D">
            <w:pPr>
              <w:widowControl w:val="0"/>
              <w:ind w:right="-402"/>
              <w:jc w:val="center"/>
              <w:rPr>
                <w:rFonts w:ascii="Arial" w:cs="Arial" w:eastAsia="Arial" w:hAnsi="Arial"/>
              </w:rPr>
            </w:pPr>
            <w:r w:rsidDel="00000000" w:rsidR="00000000" w:rsidRPr="00000000">
              <w:rPr>
                <w:rFonts w:ascii="Arial" w:cs="Arial" w:eastAsia="Arial" w:hAnsi="Arial"/>
                <w:rtl w:val="0"/>
              </w:rPr>
              <w:t xml:space="preserve">19,82</w:t>
            </w:r>
          </w:p>
        </w:tc>
      </w:tr>
      <w:tr>
        <w:trPr>
          <w:cantSplit w:val="0"/>
          <w:trHeight w:val="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09E">
            <w:pPr>
              <w:widowControl w:val="0"/>
              <w:ind w:right="-402"/>
              <w:rPr>
                <w:rFonts w:ascii="Arial" w:cs="Arial" w:eastAsia="Arial" w:hAnsi="Arial"/>
                <w:b w:val="1"/>
                <w:bCs w:val="1"/>
              </w:rPr>
            </w:pPr>
            <w:r w:rsidDel="00000000" w:rsidR="00000000" w:rsidRPr="00000000">
              <w:rPr>
                <w:rFonts w:ascii="Arial" w:cs="Arial" w:eastAsia="Arial" w:hAnsi="Arial"/>
                <w:b w:val="1"/>
                <w:bCs w:val="1"/>
                <w:rtl w:val="0"/>
              </w:rPr>
              <w:t xml:space="preserve">Nilai Hasil Evaluasi</w:t>
            </w:r>
          </w:p>
        </w:tc>
        <w:tc>
          <w:tcPr>
            <w:tcMar>
              <w:top w:w="100.0" w:type="dxa"/>
              <w:left w:w="100.0" w:type="dxa"/>
              <w:bottom w:w="100.0" w:type="dxa"/>
              <w:right w:w="100.0" w:type="dxa"/>
            </w:tcMar>
          </w:tcPr>
          <w:p w:rsidR="00000000" w:rsidDel="00000000" w:rsidP="00000000" w:rsidRDefault="00000000" w:rsidRPr="00000000" w14:paraId="000000A0">
            <w:pPr>
              <w:widowControl w:val="0"/>
              <w:ind w:right="-402"/>
              <w:jc w:val="center"/>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tcMar>
              <w:top w:w="100.0" w:type="dxa"/>
              <w:left w:w="100.0" w:type="dxa"/>
              <w:bottom w:w="100.0" w:type="dxa"/>
              <w:right w:w="100.0" w:type="dxa"/>
            </w:tcMar>
          </w:tcPr>
          <w:p w:rsidR="00000000" w:rsidDel="00000000" w:rsidP="00000000" w:rsidRDefault="00000000" w:rsidRPr="00000000" w14:paraId="000000A1">
            <w:pPr>
              <w:widowControl w:val="0"/>
              <w:ind w:right="-402"/>
              <w:jc w:val="center"/>
              <w:rPr>
                <w:rFonts w:ascii="Arial" w:cs="Arial" w:eastAsia="Arial" w:hAnsi="Arial"/>
                <w:b w:val="1"/>
                <w:bCs w:val="1"/>
              </w:rPr>
            </w:pPr>
            <w:r w:rsidDel="00000000" w:rsidR="00000000" w:rsidRPr="00000000">
              <w:rPr>
                <w:rFonts w:ascii="Arial" w:cs="Arial" w:eastAsia="Arial" w:hAnsi="Arial"/>
                <w:b w:val="1"/>
                <w:bCs w:val="1"/>
                <w:rtl w:val="0"/>
              </w:rPr>
              <w:t xml:space="preserve">75,97</w:t>
            </w:r>
          </w:p>
        </w:tc>
      </w:tr>
      <w:tr>
        <w:trPr>
          <w:cantSplit w:val="0"/>
          <w:trHeight w:val="440" w:hRule="atLeast"/>
          <w:tblHeader w:val="0"/>
        </w:trPr>
        <w:tc>
          <w:tcPr>
            <w:gridSpan w:val="3"/>
            <w:tcMar>
              <w:top w:w="100.0" w:type="dxa"/>
              <w:left w:w="100.0" w:type="dxa"/>
              <w:bottom w:w="100.0" w:type="dxa"/>
              <w:right w:w="100.0" w:type="dxa"/>
            </w:tcMar>
          </w:tcPr>
          <w:p w:rsidR="00000000" w:rsidDel="00000000" w:rsidP="00000000" w:rsidRDefault="00000000" w:rsidRPr="00000000" w14:paraId="000000A2">
            <w:pPr>
              <w:widowControl w:val="0"/>
              <w:ind w:right="-402"/>
              <w:rPr>
                <w:rFonts w:ascii="Arial" w:cs="Arial" w:eastAsia="Arial" w:hAnsi="Arial"/>
                <w:b w:val="1"/>
                <w:bCs w:val="1"/>
              </w:rPr>
            </w:pPr>
            <w:r w:rsidDel="00000000" w:rsidR="00000000" w:rsidRPr="00000000">
              <w:rPr>
                <w:rFonts w:ascii="Arial" w:cs="Arial" w:eastAsia="Arial" w:hAnsi="Arial"/>
                <w:b w:val="1"/>
                <w:bCs w:val="1"/>
                <w:rtl w:val="0"/>
              </w:rPr>
              <w:t xml:space="preserve">Tingkat Akuntabilitas Kinerja </w:t>
            </w:r>
          </w:p>
        </w:tc>
        <w:tc>
          <w:tcPr>
            <w:tcMar>
              <w:top w:w="100.0" w:type="dxa"/>
              <w:left w:w="100.0" w:type="dxa"/>
              <w:bottom w:w="100.0" w:type="dxa"/>
              <w:right w:w="100.0" w:type="dxa"/>
            </w:tcMar>
          </w:tcPr>
          <w:p w:rsidR="00000000" w:rsidDel="00000000" w:rsidP="00000000" w:rsidRDefault="00000000" w:rsidRPr="00000000" w14:paraId="000000A5">
            <w:pPr>
              <w:widowControl w:val="0"/>
              <w:ind w:right="-402"/>
              <w:jc w:val="center"/>
              <w:rPr>
                <w:rFonts w:ascii="Arial" w:cs="Arial" w:eastAsia="Arial" w:hAnsi="Arial"/>
                <w:b w:val="1"/>
                <w:bCs w:val="1"/>
              </w:rPr>
            </w:pPr>
            <w:r w:rsidDel="00000000" w:rsidR="00000000" w:rsidRPr="00000000">
              <w:rPr>
                <w:rFonts w:ascii="Arial" w:cs="Arial" w:eastAsia="Arial" w:hAnsi="Arial"/>
                <w:b w:val="1"/>
                <w:bCs w:val="1"/>
                <w:rtl w:val="0"/>
              </w:rPr>
              <w:t xml:space="preserve">BB</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240" w:line="360" w:lineRule="auto"/>
        <w:ind w:left="360" w:right="-40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Penjelasan lebih lanjut atas hasil evaluasi akuntabilitas kinerja pada Kementerian Komunikasi dan Digital Tahun 2025 sebagai berikut:</w:t>
      </w:r>
    </w:p>
    <w:p w:rsidR="00000000" w:rsidDel="00000000" w:rsidP="00000000" w:rsidRDefault="00000000" w:rsidRPr="00000000" w14:paraId="000000A7">
      <w:pPr>
        <w:widowControl w:val="0"/>
        <w:numPr>
          <w:ilvl w:val="0"/>
          <w:numId w:val="5"/>
        </w:numPr>
        <w:spacing w:line="360" w:lineRule="auto"/>
        <w:ind w:left="720" w:right="-402"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Perencanaan Kinerja</w:t>
      </w:r>
    </w:p>
    <w:p w:rsidR="00000000" w:rsidDel="00000000" w:rsidP="00000000" w:rsidRDefault="00000000" w:rsidRPr="00000000" w14:paraId="000000A8">
      <w:pPr>
        <w:widowControl w:val="0"/>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Kementerian Komunikasi dan Digital memiliki pedoman perencanaan yang tertuang pada Peraturan Menteri Komunikasi dan Informatika Nomor 13 Tahun 2015 tentang Pedoman Penyelenggaraan Sistem Akuntabilitas Kinerja Instansi Pemerintah pada Kementerian Komunikasi dan Informatika. Serta telah menyusun dokumen-dokumen perencanaan seperti Dokumen Rencana Strategis (RENSTRA) 2025-2029, Perjanjian Kinerja (PK) dari level Menteri hingga Kepala UPT, Manual IKU untuk setiap Indikator pada Dokumen Perjanjian Kinerja, setiap pegawai juga menetapkan perencanaan kinerja melalui dokumen Sasaran Kinerja Pegawai (SKP). Dalam menyusun dokumen perencanaan kinerja, Kementerian Komdigi telah memperhatikan rekomendasi perbaikan pada evaluasi di tahun sebelumnya.</w:t>
      </w:r>
    </w:p>
    <w:p w:rsidR="00000000" w:rsidDel="00000000" w:rsidP="00000000" w:rsidRDefault="00000000" w:rsidRPr="00000000" w14:paraId="000000A9">
      <w:pPr>
        <w:widowControl w:val="0"/>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Dokumen perencanaan kinerja juga telah didukung dokumen-dokumen pohon kinerja yang menjelaskan hubungan berkesinambungan pada setiap level jabatan, serta beberapa Eselon I sudah mengidentifikasi dan memetakan potensi adanya </w:t>
      </w:r>
      <w:r w:rsidDel="00000000" w:rsidR="00000000" w:rsidRPr="00000000">
        <w:rPr>
          <w:rFonts w:ascii="Arial" w:cs="Arial" w:eastAsia="Arial" w:hAnsi="Arial"/>
          <w:i w:val="1"/>
          <w:iCs w:val="1"/>
          <w:rtl w:val="0"/>
        </w:rPr>
        <w:t xml:space="preserve">crosscutting</w:t>
      </w:r>
      <w:r w:rsidDel="00000000" w:rsidR="00000000" w:rsidRPr="00000000">
        <w:rPr>
          <w:rFonts w:ascii="Arial" w:cs="Arial" w:eastAsia="Arial" w:hAnsi="Arial"/>
          <w:rtl w:val="0"/>
        </w:rPr>
        <w:t xml:space="preserve"> baik dengan Unit/satuan kerja internal maupun pihak eksternal. Dokumen RENSTRA yang disusun telah menjelaskan Indikator Kinerja Utama Organisasi. Dokumen PK telah ditetapkan memiliki target yang menantang jika dilihat dari aspek indikator baru yang belum memiliki </w:t>
      </w:r>
      <w:r w:rsidDel="00000000" w:rsidR="00000000" w:rsidRPr="00000000">
        <w:rPr>
          <w:rFonts w:ascii="Arial" w:cs="Arial" w:eastAsia="Arial" w:hAnsi="Arial"/>
          <w:i w:val="1"/>
          <w:iCs w:val="1"/>
          <w:rtl w:val="0"/>
        </w:rPr>
        <w:t xml:space="preserve">baseline</w:t>
      </w:r>
      <w:r w:rsidDel="00000000" w:rsidR="00000000" w:rsidRPr="00000000">
        <w:rPr>
          <w:rFonts w:ascii="Arial" w:cs="Arial" w:eastAsia="Arial" w:hAnsi="Arial"/>
          <w:rtl w:val="0"/>
        </w:rPr>
        <w:t xml:space="preserve"> dan indikator yang berulang ditetapkan target yang melebihi </w:t>
      </w:r>
      <w:r w:rsidDel="00000000" w:rsidR="00000000" w:rsidRPr="00000000">
        <w:rPr>
          <w:rFonts w:ascii="Arial" w:cs="Arial" w:eastAsia="Arial" w:hAnsi="Arial"/>
          <w:i w:val="1"/>
          <w:iCs w:val="1"/>
          <w:rtl w:val="0"/>
        </w:rPr>
        <w:t xml:space="preserve">baseline</w:t>
      </w:r>
      <w:r w:rsidDel="00000000" w:rsidR="00000000" w:rsidRPr="00000000">
        <w:rPr>
          <w:rFonts w:ascii="Arial" w:cs="Arial" w:eastAsia="Arial" w:hAnsi="Arial"/>
          <w:rtl w:val="0"/>
        </w:rPr>
        <w:t xml:space="preserve"> pada capaian sebelumnya.</w:t>
      </w:r>
    </w:p>
    <w:p w:rsidR="00000000" w:rsidDel="00000000" w:rsidP="00000000" w:rsidRDefault="00000000" w:rsidRPr="00000000" w14:paraId="000000AA">
      <w:pPr>
        <w:widowControl w:val="0"/>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Dokumen perencanaan kinerja juga telah dipahami dan dipedulikan oleh setiap pegawai berdasarkan hasil survei yang telah dilakukan oleh masing-masing UKE 1 pada pegawai dalam binaannya. Serta pegawai berkomitmen dalam mencapai target kinerja yang telah direncanakan.</w:t>
      </w:r>
    </w:p>
    <w:p w:rsidR="00000000" w:rsidDel="00000000" w:rsidP="00000000" w:rsidRDefault="00000000" w:rsidRPr="00000000" w14:paraId="000000AB">
      <w:pPr>
        <w:widowControl w:val="0"/>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Namun demikian masih terdapat hal yang perlu diperhatikan dalam komponen perencanaan kinerja antara lain:</w:t>
      </w:r>
    </w:p>
    <w:p w:rsidR="00000000" w:rsidDel="00000000" w:rsidP="00000000" w:rsidRDefault="00000000" w:rsidRPr="00000000" w14:paraId="000000AC">
      <w:pPr>
        <w:widowControl w:val="0"/>
        <w:numPr>
          <w:ilvl w:val="0"/>
          <w:numId w:val="2"/>
        </w:numP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Peraturan Menteri Komunikasi dan Informatika Nomor 13 tahun 2015 belum mengakomodir peraturan terbaru Peraturan Presiden Nomor 80 tahun 2015 tentang Penyusunan Rencana Strategis dan Rencana Kerja Kementerian/Lembaga dan Peraturan Menteri Komunikasi dan Digital Nomor 1 tahun 2025 tentang Organisasi dan Tata Kerja Kementerian Komunikasi dan Digital.</w:t>
      </w:r>
    </w:p>
    <w:p w:rsidR="00000000" w:rsidDel="00000000" w:rsidP="00000000" w:rsidRDefault="00000000" w:rsidRPr="00000000" w14:paraId="000000AD">
      <w:pPr>
        <w:widowControl w:val="0"/>
        <w:numPr>
          <w:ilvl w:val="0"/>
          <w:numId w:val="2"/>
        </w:numP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Perjanjian Kinerja pada level Menteri belum didukung dengan dokumen rencana aksi untuk mendukung ketercapaian target, sehingga dapat disimpulkan belum memenuhi aspek </w:t>
      </w:r>
      <w:r w:rsidDel="00000000" w:rsidR="00000000" w:rsidRPr="00000000">
        <w:rPr>
          <w:rFonts w:ascii="Arial" w:cs="Arial" w:eastAsia="Arial" w:hAnsi="Arial"/>
          <w:i w:val="1"/>
          <w:iCs w:val="1"/>
          <w:rtl w:val="0"/>
        </w:rPr>
        <w:t xml:space="preserve">Achievable</w:t>
      </w:r>
      <w:r w:rsidDel="00000000" w:rsidR="00000000" w:rsidRPr="00000000">
        <w:rPr>
          <w:rFonts w:ascii="Arial" w:cs="Arial" w:eastAsia="Arial" w:hAnsi="Arial"/>
          <w:rtl w:val="0"/>
        </w:rPr>
        <w:t xml:space="preserve"> pada kriteria </w:t>
      </w:r>
      <w:r w:rsidDel="00000000" w:rsidR="00000000" w:rsidRPr="00000000">
        <w:rPr>
          <w:rFonts w:ascii="Arial" w:cs="Arial" w:eastAsia="Arial" w:hAnsi="Arial"/>
          <w:i w:val="1"/>
          <w:iCs w:val="1"/>
          <w:rtl w:val="0"/>
        </w:rPr>
        <w:t xml:space="preserve">SMART</w:t>
      </w:r>
      <w:r w:rsidDel="00000000" w:rsidR="00000000" w:rsidRPr="00000000">
        <w:rPr>
          <w:rFonts w:ascii="Arial" w:cs="Arial" w:eastAsia="Arial" w:hAnsi="Arial"/>
          <w:rtl w:val="0"/>
        </w:rPr>
        <w:t xml:space="preserve"> dan realistis untuk dicapai.</w:t>
      </w:r>
    </w:p>
    <w:p w:rsidR="00000000" w:rsidDel="00000000" w:rsidP="00000000" w:rsidRDefault="00000000" w:rsidRPr="00000000" w14:paraId="000000AE">
      <w:pPr>
        <w:widowControl w:val="0"/>
        <w:numPr>
          <w:ilvl w:val="0"/>
          <w:numId w:val="2"/>
        </w:numP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Belum seluruh Kinerja yang direncanakan Kementerian Komdigi telah diidentifikasi dan dipetakan potensi terjadinya </w:t>
      </w:r>
      <w:r w:rsidDel="00000000" w:rsidR="00000000" w:rsidRPr="00000000">
        <w:rPr>
          <w:rFonts w:ascii="Arial" w:cs="Arial" w:eastAsia="Arial" w:hAnsi="Arial"/>
          <w:i w:val="1"/>
          <w:iCs w:val="1"/>
          <w:rtl w:val="0"/>
        </w:rPr>
        <w:t xml:space="preserve">cross cutting</w:t>
      </w:r>
      <w:r w:rsidDel="00000000" w:rsidR="00000000" w:rsidRPr="00000000">
        <w:rPr>
          <w:rFonts w:ascii="Arial" w:cs="Arial" w:eastAsia="Arial" w:hAnsi="Arial"/>
          <w:rtl w:val="0"/>
        </w:rPr>
        <w:t xml:space="preserve"> antar unit/satuan kerja di internal Kementerian Komdigi maupun eksternal baik di level strategis atau teknis.</w:t>
      </w:r>
    </w:p>
    <w:p w:rsidR="00000000" w:rsidDel="00000000" w:rsidP="00000000" w:rsidRDefault="00000000" w:rsidRPr="00000000" w14:paraId="000000AF">
      <w:pPr>
        <w:widowControl w:val="0"/>
        <w:spacing w:line="360" w:lineRule="auto"/>
        <w:ind w:left="2160" w:right="-40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0">
      <w:pPr>
        <w:widowControl w:val="0"/>
        <w:numPr>
          <w:ilvl w:val="0"/>
          <w:numId w:val="5"/>
        </w:numPr>
        <w:spacing w:line="360" w:lineRule="auto"/>
        <w:ind w:left="720" w:right="-402"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Pengukuran Kinerja</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Kementerian Komunikasi dan Digital telah melakukan pengumpulan data dan pengukuran kinerja pada level Menteri hingga Satuan Kerja menggunakan aplikasi “Janji Kinerja”. Aplikasi juga telah didukung dengan buku panduan penggunaan yang menjelaskan mekanisme pengukuran dan pengumpulan data. Pemantauan dalam aplikasi dilakukan secara berkala setiap bulannya.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Pemantauan juga dilakukan melalui non aplikasi dalam bentuk rapat </w:t>
      </w:r>
      <w:r w:rsidDel="00000000" w:rsidR="00000000" w:rsidRPr="00000000">
        <w:rPr>
          <w:rFonts w:ascii="Arial" w:cs="Arial" w:eastAsia="Arial" w:hAnsi="Arial"/>
          <w:i w:val="1"/>
          <w:iCs w:val="1"/>
          <w:rtl w:val="0"/>
        </w:rPr>
        <w:t xml:space="preserve">Monitoring</w:t>
      </w:r>
      <w:r w:rsidDel="00000000" w:rsidR="00000000" w:rsidRPr="00000000">
        <w:rPr>
          <w:rFonts w:ascii="Arial" w:cs="Arial" w:eastAsia="Arial" w:hAnsi="Arial"/>
          <w:rtl w:val="0"/>
        </w:rPr>
        <w:t xml:space="preserve"> capaian bulanan pada masing-masing Unit Kerja. Substansi yang dipantau adalah capaian kinerja bulanan dan capaian realisasi anggaran pada Unit/Satuan Kerja. Indikator kinerja yang diukur telah didukung dokumen Manual IKU yang menjelaskan definisi operasional kinerja, formulasi penghitungan kinerja, unit penyedia dan sumber data, serta informasi lainnya. Pengukuran kinerja juga telah dilakukan hingga individu pegawai melalui aplikasi “e-kinerja” yang dilakukan secara berkala.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Hasil pengukuran kinerja juga telah dimanfaatkan sebagai dasar pengambilan keputusan, baik keputusan penyesuaian kebijakan, aktivitas, maupun anggaran dalam mencapai kinerja. Hasil pengukuran kinerja juga dimanfaatkan sebagai dasar dalam penempatan jabatan struktural/fungsional dengan melihat hasil penilaian kinerja pegawai pada SKP. Hasil pengukuran kinerja juga telah dijadikan dasar pemberian Tunjangan Kinerja tertuang dalam Surat Edaran Sekretaris Jenderal Kementerian Komunikasi dan Informatika Nomor 1 Tahun 2023 tentang Penyesuaian Kategori Capaian Kinerja Pada Peraturan Menteri Nomor 1 Tahun 2017 tentang Pemberian Tunjangan Kinerja bagi Pegawai di lingkungan Kominfo.</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Namun demikian masih terdapat hal yang perlu diperhatikan dalam komponen pengukuran kinerja antara lain: </w:t>
      </w:r>
    </w:p>
    <w:p w:rsidR="00000000" w:rsidDel="00000000" w:rsidP="00000000" w:rsidRDefault="00000000" w:rsidRPr="00000000" w14:paraId="000000B5">
      <w:pPr>
        <w:widowControl w:val="0"/>
        <w:numPr>
          <w:ilvl w:val="0"/>
          <w:numId w:val="3"/>
        </w:numPr>
        <w:pBdr>
          <w:top w:space="0" w:sz="0" w:val="nil"/>
          <w:left w:space="0" w:sz="0" w:val="nil"/>
          <w:bottom w:space="0" w:sz="0" w:val="nil"/>
          <w:right w:space="0" w:sz="0" w:val="nil"/>
          <w:between w:space="0" w:sz="0" w:val="nil"/>
        </w:pBd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Belum optimalnya implementasi Surat Edaran Sekretaris Jenderal Kementerian Komunikasi dan Informatika Nomor 1 Tahun 2023 dalam pelaksanaan pemberian tunjangan kinerja bagi pegawai di lingkungan Kementerian Komunikasi dan Informatika terutama dalam penambahan/pengurangan tunjangan kinerja berdasarkan hasil pengukuran kinerja pegawai.</w:t>
      </w:r>
    </w:p>
    <w:p w:rsidR="00000000" w:rsidDel="00000000" w:rsidP="00000000" w:rsidRDefault="00000000" w:rsidRPr="00000000" w14:paraId="000000B6">
      <w:pPr>
        <w:widowControl w:val="0"/>
        <w:numPr>
          <w:ilvl w:val="0"/>
          <w:numId w:val="3"/>
        </w:numPr>
        <w:pBdr>
          <w:top w:space="0" w:sz="0" w:val="nil"/>
          <w:left w:space="0" w:sz="0" w:val="nil"/>
          <w:bottom w:space="0" w:sz="0" w:val="nil"/>
          <w:right w:space="0" w:sz="0" w:val="nil"/>
          <w:between w:space="0" w:sz="0" w:val="nil"/>
        </w:pBd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Laporan hasil pengukuran kinerja bulanan hanya menyimpulkan aspek administratif  penginputan hasil capaian pada aplikasi janji kinerja dan </w:t>
      </w:r>
      <w:r w:rsidDel="00000000" w:rsidR="00000000" w:rsidRPr="00000000">
        <w:rPr>
          <w:rFonts w:ascii="Arial" w:cs="Arial" w:eastAsia="Arial" w:hAnsi="Arial"/>
          <w:i w:val="1"/>
          <w:iCs w:val="1"/>
          <w:rtl w:val="0"/>
        </w:rPr>
        <w:t xml:space="preserve">e-monev</w:t>
      </w:r>
      <w:r w:rsidDel="00000000" w:rsidR="00000000" w:rsidRPr="00000000">
        <w:rPr>
          <w:rFonts w:ascii="Arial" w:cs="Arial" w:eastAsia="Arial" w:hAnsi="Arial"/>
          <w:rtl w:val="0"/>
        </w:rPr>
        <w:t xml:space="preserve">, belum menyimpulkan kondisi teknis yang mempengaruhi capaian kinerja serta belum memperlihatkan keputusan pimpinan dalam memanfaatkan hasil pengukuran tersebut.</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360" w:lineRule="auto"/>
        <w:ind w:left="2160" w:right="-40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8">
      <w:pPr>
        <w:widowControl w:val="0"/>
        <w:numPr>
          <w:ilvl w:val="0"/>
          <w:numId w:val="5"/>
        </w:numPr>
        <w:spacing w:line="360" w:lineRule="auto"/>
        <w:ind w:left="720" w:right="-402"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Pelaporan Kinerja</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Kementerian Komunikasi dan Digital telah menyusun dan mempublikasikan Laporan Akuntabilitas Kinerja Instansi Pemerintah (LAKIP) dan telah disampaikan tepat waktu sesuai waktu sesuai dengan ketentuan yang berlaku. LAKIP juga telah direviu oleh Inspektorat Jenderal Kementerian Komunikasi dan Digital sehingga dapat diyakini secara terbatas kesesuaian standarnya. Laporan kinerja berkala juga telah disusun dalam bentuk laporan pemantauan kinerja bulanan pada seluruh unit kerja.</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360" w:lineRule="auto"/>
        <w:ind w:left="720" w:right="-402" w:firstLine="540"/>
        <w:jc w:val="both"/>
        <w:rPr>
          <w:rFonts w:ascii="Arial" w:cs="Arial" w:eastAsia="Arial" w:hAnsi="Arial"/>
        </w:rPr>
      </w:pP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LAKIP yang telah disusun telah menjelaskan informasi-informasi kinerja antara lain:</w:t>
      </w:r>
    </w:p>
    <w:p w:rsidR="00000000" w:rsidDel="00000000" w:rsidP="00000000" w:rsidRDefault="00000000" w:rsidRPr="00000000" w14:paraId="000000BC">
      <w:pPr>
        <w:widowControl w:val="0"/>
        <w:numPr>
          <w:ilvl w:val="0"/>
          <w:numId w:val="6"/>
        </w:numPr>
        <w:pBdr>
          <w:top w:space="0" w:sz="0" w:val="nil"/>
          <w:left w:space="0" w:sz="0" w:val="nil"/>
          <w:bottom w:space="0" w:sz="0" w:val="nil"/>
          <w:right w:space="0" w:sz="0" w:val="nil"/>
          <w:between w:space="0" w:sz="0" w:val="nil"/>
        </w:pBd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Keselarasan Renstra dengan RPJMN dan RKP;</w:t>
      </w:r>
    </w:p>
    <w:p w:rsidR="00000000" w:rsidDel="00000000" w:rsidP="00000000" w:rsidRDefault="00000000" w:rsidRPr="00000000" w14:paraId="000000BD">
      <w:pPr>
        <w:widowControl w:val="0"/>
        <w:numPr>
          <w:ilvl w:val="0"/>
          <w:numId w:val="6"/>
        </w:numPr>
        <w:pBdr>
          <w:top w:space="0" w:sz="0" w:val="nil"/>
          <w:left w:space="0" w:sz="0" w:val="nil"/>
          <w:bottom w:space="0" w:sz="0" w:val="nil"/>
          <w:right w:space="0" w:sz="0" w:val="nil"/>
          <w:between w:space="0" w:sz="0" w:val="nil"/>
        </w:pBd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Indikator Kinerja Utama;</w:t>
      </w:r>
    </w:p>
    <w:p w:rsidR="00000000" w:rsidDel="00000000" w:rsidP="00000000" w:rsidRDefault="00000000" w:rsidRPr="00000000" w14:paraId="000000BE">
      <w:pPr>
        <w:widowControl w:val="0"/>
        <w:numPr>
          <w:ilvl w:val="0"/>
          <w:numId w:val="6"/>
        </w:numPr>
        <w:pBdr>
          <w:top w:space="0" w:sz="0" w:val="nil"/>
          <w:left w:space="0" w:sz="0" w:val="nil"/>
          <w:bottom w:space="0" w:sz="0" w:val="nil"/>
          <w:right w:space="0" w:sz="0" w:val="nil"/>
          <w:between w:space="0" w:sz="0" w:val="nil"/>
        </w:pBd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Target kinerja jangka pendek dan menengah;</w:t>
      </w:r>
    </w:p>
    <w:p w:rsidR="00000000" w:rsidDel="00000000" w:rsidP="00000000" w:rsidRDefault="00000000" w:rsidRPr="00000000" w14:paraId="000000BF">
      <w:pPr>
        <w:widowControl w:val="0"/>
        <w:numPr>
          <w:ilvl w:val="0"/>
          <w:numId w:val="6"/>
        </w:numPr>
        <w:pBdr>
          <w:top w:space="0" w:sz="0" w:val="nil"/>
          <w:left w:space="0" w:sz="0" w:val="nil"/>
          <w:bottom w:space="0" w:sz="0" w:val="nil"/>
          <w:right w:space="0" w:sz="0" w:val="nil"/>
          <w:between w:space="0" w:sz="0" w:val="nil"/>
        </w:pBd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Alokasi Pagu kementerian TA 2024; </w:t>
      </w:r>
    </w:p>
    <w:p w:rsidR="00000000" w:rsidDel="00000000" w:rsidP="00000000" w:rsidRDefault="00000000" w:rsidRPr="00000000" w14:paraId="000000C0">
      <w:pPr>
        <w:widowControl w:val="0"/>
        <w:numPr>
          <w:ilvl w:val="0"/>
          <w:numId w:val="6"/>
        </w:numPr>
        <w:pBdr>
          <w:top w:space="0" w:sz="0" w:val="nil"/>
          <w:left w:space="0" w:sz="0" w:val="nil"/>
          <w:bottom w:space="0" w:sz="0" w:val="nil"/>
          <w:right w:space="0" w:sz="0" w:val="nil"/>
          <w:between w:space="0" w:sz="0" w:val="nil"/>
        </w:pBd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Capaian kinerja TA 2024 dan tahun sebelumnya;</w:t>
      </w:r>
    </w:p>
    <w:p w:rsidR="00000000" w:rsidDel="00000000" w:rsidP="00000000" w:rsidRDefault="00000000" w:rsidRPr="00000000" w14:paraId="000000C1">
      <w:pPr>
        <w:widowControl w:val="0"/>
        <w:numPr>
          <w:ilvl w:val="0"/>
          <w:numId w:val="6"/>
        </w:numPr>
        <w:pBdr>
          <w:top w:space="0" w:sz="0" w:val="nil"/>
          <w:left w:space="0" w:sz="0" w:val="nil"/>
          <w:bottom w:space="0" w:sz="0" w:val="nil"/>
          <w:right w:space="0" w:sz="0" w:val="nil"/>
          <w:between w:space="0" w:sz="0" w:val="nil"/>
        </w:pBd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Realisasi Anggaran; dan</w:t>
      </w:r>
    </w:p>
    <w:p w:rsidR="00000000" w:rsidDel="00000000" w:rsidP="00000000" w:rsidRDefault="00000000" w:rsidRPr="00000000" w14:paraId="000000C2">
      <w:pPr>
        <w:widowControl w:val="0"/>
        <w:numPr>
          <w:ilvl w:val="0"/>
          <w:numId w:val="6"/>
        </w:numPr>
        <w:pBdr>
          <w:top w:space="0" w:sz="0" w:val="nil"/>
          <w:left w:space="0" w:sz="0" w:val="nil"/>
          <w:bottom w:space="0" w:sz="0" w:val="nil"/>
          <w:right w:space="0" w:sz="0" w:val="nil"/>
          <w:between w:space="0" w:sz="0" w:val="nil"/>
        </w:pBd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Budaya Kinerja Organisasi.</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Informasi-informasi capaian kinerja yang dituangkan telah didukung narasi yang menjelaskan tantangan/hambatan yang dihadapi serta upaya-upaya nyata yang telah dilakukan. Realisasi anggaran juga telah didukung hasil evaluasi pada aspek efektivitas dan efisiensi.</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Namun demikian masih terdapat hal yang perlu diperhatikan dalam komponen pelaporan kinerja yaitu Laporan Kinerja belum menginformasikan perbandingan realisasi kinerja dengan realisasi kinerja di level nasional/internasional</w:t>
      </w:r>
    </w:p>
    <w:p w:rsidR="00000000" w:rsidDel="00000000" w:rsidP="00000000" w:rsidRDefault="00000000" w:rsidRPr="00000000" w14:paraId="000000C5">
      <w:pPr>
        <w:widowControl w:val="0"/>
        <w:spacing w:line="360" w:lineRule="auto"/>
        <w:ind w:left="2160" w:right="-40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6">
      <w:pPr>
        <w:widowControl w:val="0"/>
        <w:numPr>
          <w:ilvl w:val="0"/>
          <w:numId w:val="5"/>
        </w:numPr>
        <w:spacing w:line="360" w:lineRule="auto"/>
        <w:ind w:left="720" w:right="-402"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Evaluasi Akuntabilitas Kinerja Internal</w:t>
      </w:r>
    </w:p>
    <w:p w:rsidR="00000000" w:rsidDel="00000000" w:rsidP="00000000" w:rsidRDefault="00000000" w:rsidRPr="00000000" w14:paraId="000000C7">
      <w:pPr>
        <w:widowControl w:val="0"/>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Kementerian Komunikasi dan Digital telah melakukan evaluasi akuntabilitas kinerja internal berdasarkan Pedoman Inspektur Jenderal Nomor 2 Tahun 2022 tentang Pedoman Evaluasi Akuntabilitas Kinerja Instansi Pemerintah di lingkup Kementerian Komunikasi dan Informatika. Evaluasi dilakukan secara menyeluruh pada setiap level jabatan mulai dari Menteri, Unit Kerja Eselon 1 (UKE 1), dan Unit Pelaksana Teknis (UPT) dengan memanfaatkan aplikasi Ev-SAKIP. Mekanisme evaluasi UPT dilakukan secara berjenjang dengan skema penilaian mandiri, evaluasi internal oleh Unit Kerja pembina, dan Evaluasi oleh APIP secara uji petik. Mekanisme UKE 1 dan Menteri dilakukan secara berjenjang dengan skema penilaian mandiri dan evaluasi APIP. Sosialisasi Evaluasi AKIP juga telah dilakukan untuk menyamakan kriteria evaluasi dan meningkatkan kompetensi kepada tim penilai mandiri dan evaluator internal unit kerja pembina. Pelaksanaan evaluasi juga didukung dengan kegiatan monitoring tindak lanjut unit kerja atas rekomendasi hasil evaluasi tahun sebelumnya. Berdasarkan hasil monitoring, unit kerja telah menindaklanjuti seluruh rekomendasi pada evaluasi tahun sebelumnya. Tindak lanjut hasil evaluasi telah dimanfaatkan untuk perbaikan dan peningkatan implementasi SAKIP.</w:t>
      </w:r>
    </w:p>
    <w:p w:rsidR="00000000" w:rsidDel="00000000" w:rsidP="00000000" w:rsidRDefault="00000000" w:rsidRPr="00000000" w14:paraId="000000C8">
      <w:pPr>
        <w:widowControl w:val="0"/>
        <w:spacing w:line="360" w:lineRule="auto"/>
        <w:ind w:left="720" w:right="-402" w:firstLine="540"/>
        <w:jc w:val="both"/>
        <w:rPr>
          <w:rFonts w:ascii="Arial" w:cs="Arial" w:eastAsia="Arial" w:hAnsi="Arial"/>
        </w:rPr>
      </w:pPr>
      <w:r w:rsidDel="00000000" w:rsidR="00000000" w:rsidRPr="00000000">
        <w:rPr>
          <w:rFonts w:ascii="Arial" w:cs="Arial" w:eastAsia="Arial" w:hAnsi="Arial"/>
          <w:rtl w:val="0"/>
        </w:rPr>
        <w:t xml:space="preserve">Namun demikian masih terdapat hal yang perlu diperhatikan dalam komponen Evaluasi Akuntabilitas Kinerja Internal antara lain:</w:t>
      </w:r>
    </w:p>
    <w:p w:rsidR="00000000" w:rsidDel="00000000" w:rsidP="00000000" w:rsidRDefault="00000000" w:rsidRPr="00000000" w14:paraId="000000C9">
      <w:pPr>
        <w:widowControl w:val="0"/>
        <w:numPr>
          <w:ilvl w:val="0"/>
          <w:numId w:val="4"/>
        </w:numP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Tim penilai mandiri dan evaluator internal belum terlalu mengenal dalam pelaksanaan Evaluasi Akuntabilitas Kinerja Internal sehingga terdapat kesenjangan kompetensi yang dilakukan penilai mandiri, evaluator internal, dan evaluator APIP.</w:t>
      </w:r>
    </w:p>
    <w:p w:rsidR="00000000" w:rsidDel="00000000" w:rsidP="00000000" w:rsidRDefault="00000000" w:rsidRPr="00000000" w14:paraId="000000CA">
      <w:pPr>
        <w:widowControl w:val="0"/>
        <w:numPr>
          <w:ilvl w:val="0"/>
          <w:numId w:val="4"/>
        </w:numPr>
        <w:spacing w:line="360" w:lineRule="auto"/>
        <w:ind w:left="1080" w:right="-402" w:hanging="360"/>
        <w:jc w:val="both"/>
        <w:rPr>
          <w:rFonts w:ascii="Arial" w:cs="Arial" w:eastAsia="Arial" w:hAnsi="Arial"/>
        </w:rPr>
      </w:pPr>
      <w:r w:rsidDel="00000000" w:rsidR="00000000" w:rsidRPr="00000000">
        <w:rPr>
          <w:rFonts w:ascii="Arial" w:cs="Arial" w:eastAsia="Arial" w:hAnsi="Arial"/>
          <w:rtl w:val="0"/>
        </w:rPr>
        <w:t xml:space="preserve">Kurang optimalnya pemanfaatan hasil Evaluasi Akuntabilitas Kinerja Internal oleh unit kerja dan UPT.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Rekomendasi</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uraian di atas serta dalam rangka perbaikan penerapan Sistem Akuntabilitas Kinerja Instansi Pemerintah di lingkungan Kementerian Komunikasi dan Digital, kami merekomendasikan hal-hal sebagai berikut:</w:t>
      </w:r>
      <w:r w:rsidDel="00000000" w:rsidR="00000000" w:rsidRPr="00000000">
        <w:rPr>
          <w:rtl w:val="0"/>
        </w:rPr>
      </w:r>
    </w:p>
    <w:p w:rsidR="00000000" w:rsidDel="00000000" w:rsidP="00000000" w:rsidRDefault="00000000" w:rsidRPr="00000000" w14:paraId="000000CE">
      <w:pPr>
        <w:widowControl w:val="0"/>
        <w:numPr>
          <w:ilvl w:val="0"/>
          <w:numId w:val="7"/>
        </w:numPr>
        <w:pBdr>
          <w:top w:space="0" w:sz="0" w:val="nil"/>
          <w:left w:space="0" w:sz="0" w:val="nil"/>
          <w:bottom w:space="0" w:sz="0" w:val="nil"/>
          <w:right w:space="0" w:sz="0" w:val="nil"/>
          <w:between w:space="0" w:sz="0" w:val="nil"/>
        </w:pBdr>
        <w:spacing w:line="360" w:lineRule="auto"/>
        <w:ind w:left="720" w:right="-40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Agar memperbarui </w:t>
      </w:r>
      <w:r w:rsidDel="00000000" w:rsidR="00000000" w:rsidRPr="00000000">
        <w:rPr>
          <w:rFonts w:ascii="Arial" w:cs="Arial" w:eastAsia="Arial" w:hAnsi="Arial"/>
          <w:rtl w:val="0"/>
        </w:rPr>
        <w:t xml:space="preserve">Peraturan Menteri Komunikasi dan Informatika Nomor 13 Tahun 2015 tentang Pedoman Penyelenggaraan Sistem Akuntabilitas Kinerja Instansi Pemerintah pada Kementerian Komunikasi dan Informatika sesuai dengan dasar hukum yang terbaru.</w:t>
      </w:r>
      <w:r w:rsidDel="00000000" w:rsidR="00000000" w:rsidRPr="00000000">
        <w:rPr>
          <w:rtl w:val="0"/>
        </w:rPr>
      </w:r>
    </w:p>
    <w:p w:rsidR="00000000" w:rsidDel="00000000" w:rsidP="00000000" w:rsidRDefault="00000000" w:rsidRPr="00000000" w14:paraId="000000CF">
      <w:pPr>
        <w:widowControl w:val="0"/>
        <w:numPr>
          <w:ilvl w:val="0"/>
          <w:numId w:val="7"/>
        </w:numPr>
        <w:pBdr>
          <w:top w:space="0" w:sz="0" w:val="nil"/>
          <w:left w:space="0" w:sz="0" w:val="nil"/>
          <w:bottom w:space="0" w:sz="0" w:val="nil"/>
          <w:right w:space="0" w:sz="0" w:val="nil"/>
          <w:between w:space="0" w:sz="0" w:val="nil"/>
        </w:pBdr>
        <w:spacing w:line="360" w:lineRule="auto"/>
        <w:ind w:left="720" w:right="-402" w:hanging="360"/>
        <w:jc w:val="both"/>
        <w:rPr>
          <w:rFonts w:ascii="Arial" w:cs="Arial" w:eastAsia="Arial" w:hAnsi="Arial"/>
        </w:rPr>
      </w:pPr>
      <w:r w:rsidDel="00000000" w:rsidR="00000000" w:rsidRPr="00000000">
        <w:rPr>
          <w:rFonts w:ascii="Arial" w:cs="Arial" w:eastAsia="Arial" w:hAnsi="Arial"/>
          <w:rtl w:val="0"/>
        </w:rPr>
        <w:t xml:space="preserve">Agar menyusun dokumen yang menjelaskan rencana aksi untuk mendukung ketercapaian target kinerja Menteri.</w:t>
      </w:r>
    </w:p>
    <w:p w:rsidR="00000000" w:rsidDel="00000000" w:rsidP="00000000" w:rsidRDefault="00000000" w:rsidRPr="00000000" w14:paraId="000000D0">
      <w:pPr>
        <w:widowControl w:val="0"/>
        <w:numPr>
          <w:ilvl w:val="0"/>
          <w:numId w:val="7"/>
        </w:numPr>
        <w:pBdr>
          <w:top w:space="0" w:sz="0" w:val="nil"/>
          <w:left w:space="0" w:sz="0" w:val="nil"/>
          <w:bottom w:space="0" w:sz="0" w:val="nil"/>
          <w:right w:space="0" w:sz="0" w:val="nil"/>
          <w:between w:space="0" w:sz="0" w:val="nil"/>
        </w:pBdr>
        <w:spacing w:line="360" w:lineRule="auto"/>
        <w:ind w:left="720" w:right="-402" w:hanging="360"/>
        <w:jc w:val="both"/>
        <w:rPr>
          <w:rFonts w:ascii="Arial" w:cs="Arial" w:eastAsia="Arial" w:hAnsi="Arial"/>
        </w:rPr>
      </w:pPr>
      <w:r w:rsidDel="00000000" w:rsidR="00000000" w:rsidRPr="00000000">
        <w:rPr>
          <w:rFonts w:ascii="Arial" w:cs="Arial" w:eastAsia="Arial" w:hAnsi="Arial"/>
          <w:rtl w:val="0"/>
        </w:rPr>
        <w:t xml:space="preserve">Agar mengidentifikasi dan memetakan potensi terjadinya crosscutting antar unit/satuan kerja di internal Kementerian Komdigi maupun eksternal baik di level strategis atau teknis pada seluruh kinerja di lingkungan Kementerian Komdigi.</w:t>
      </w:r>
    </w:p>
    <w:p w:rsidR="00000000" w:rsidDel="00000000" w:rsidP="00000000" w:rsidRDefault="00000000" w:rsidRPr="00000000" w14:paraId="000000D1">
      <w:pPr>
        <w:widowControl w:val="0"/>
        <w:numPr>
          <w:ilvl w:val="0"/>
          <w:numId w:val="7"/>
        </w:numPr>
        <w:pBdr>
          <w:top w:space="0" w:sz="0" w:val="nil"/>
          <w:left w:space="0" w:sz="0" w:val="nil"/>
          <w:bottom w:space="0" w:sz="0" w:val="nil"/>
          <w:right w:space="0" w:sz="0" w:val="nil"/>
          <w:between w:space="0" w:sz="0" w:val="nil"/>
        </w:pBdr>
        <w:spacing w:line="360" w:lineRule="auto"/>
        <w:ind w:left="720" w:right="-402" w:hanging="360"/>
        <w:jc w:val="both"/>
        <w:rPr>
          <w:rFonts w:ascii="Arial" w:cs="Arial" w:eastAsia="Arial" w:hAnsi="Arial"/>
        </w:rPr>
      </w:pPr>
      <w:r w:rsidDel="00000000" w:rsidR="00000000" w:rsidRPr="00000000">
        <w:rPr>
          <w:rFonts w:ascii="Arial" w:cs="Arial" w:eastAsia="Arial" w:hAnsi="Arial"/>
          <w:rtl w:val="0"/>
        </w:rPr>
        <w:t xml:space="preserve">Agar menyusun dokumen pemanfaatan pengukuran kinerja yang memperlihatkan kesimpulan hasil pengukuran kinerja yang bersifat teknis serta arahan pimpinan terhadap  pengukuran kinerja tersebut.</w:t>
      </w:r>
    </w:p>
    <w:p w:rsidR="00000000" w:rsidDel="00000000" w:rsidP="00000000" w:rsidRDefault="00000000" w:rsidRPr="00000000" w14:paraId="000000D2">
      <w:pPr>
        <w:widowControl w:val="0"/>
        <w:numPr>
          <w:ilvl w:val="0"/>
          <w:numId w:val="7"/>
        </w:numPr>
        <w:pBdr>
          <w:top w:space="0" w:sz="0" w:val="nil"/>
          <w:left w:space="0" w:sz="0" w:val="nil"/>
          <w:bottom w:space="0" w:sz="0" w:val="nil"/>
          <w:right w:space="0" w:sz="0" w:val="nil"/>
          <w:between w:space="0" w:sz="0" w:val="nil"/>
        </w:pBdr>
        <w:spacing w:line="360" w:lineRule="auto"/>
        <w:ind w:left="720" w:right="-402" w:hanging="360"/>
        <w:jc w:val="both"/>
        <w:rPr>
          <w:rFonts w:ascii="Arial" w:cs="Arial" w:eastAsia="Arial" w:hAnsi="Arial"/>
        </w:rPr>
      </w:pPr>
      <w:r w:rsidDel="00000000" w:rsidR="00000000" w:rsidRPr="00000000">
        <w:rPr>
          <w:rFonts w:ascii="Arial" w:cs="Arial" w:eastAsia="Arial" w:hAnsi="Arial"/>
          <w:rtl w:val="0"/>
        </w:rPr>
        <w:t xml:space="preserve">Agar mengoptimalkan implementasi penambahan/pengurangan tunjangan kinerja berdasarkan hasil pengukuran kinerja untuk memotivasi pegawai untuk meningkatkan kinerja.</w:t>
      </w:r>
    </w:p>
    <w:p w:rsidR="00000000" w:rsidDel="00000000" w:rsidP="00000000" w:rsidRDefault="00000000" w:rsidRPr="00000000" w14:paraId="000000D3">
      <w:pPr>
        <w:widowControl w:val="0"/>
        <w:numPr>
          <w:ilvl w:val="0"/>
          <w:numId w:val="7"/>
        </w:numPr>
        <w:pBdr>
          <w:top w:space="0" w:sz="0" w:val="nil"/>
          <w:left w:space="0" w:sz="0" w:val="nil"/>
          <w:bottom w:space="0" w:sz="0" w:val="nil"/>
          <w:right w:space="0" w:sz="0" w:val="nil"/>
          <w:between w:space="0" w:sz="0" w:val="nil"/>
        </w:pBdr>
        <w:spacing w:line="360" w:lineRule="auto"/>
        <w:ind w:left="720" w:right="-402" w:hanging="360"/>
        <w:jc w:val="both"/>
        <w:rPr>
          <w:rFonts w:ascii="Arial" w:cs="Arial" w:eastAsia="Arial" w:hAnsi="Arial"/>
        </w:rPr>
      </w:pPr>
      <w:r w:rsidDel="00000000" w:rsidR="00000000" w:rsidRPr="00000000">
        <w:rPr>
          <w:rFonts w:ascii="Arial" w:cs="Arial" w:eastAsia="Arial" w:hAnsi="Arial"/>
          <w:rtl w:val="0"/>
        </w:rPr>
        <w:t xml:space="preserve">Agar menarasikan perbandingan kinerja (benchmarking) realisasi kinerja Kementerian Komdigi dengan realisasi kinerja pada level Nasional/Internasional yang relevan.</w:t>
      </w:r>
    </w:p>
    <w:p w:rsidR="00000000" w:rsidDel="00000000" w:rsidP="00000000" w:rsidRDefault="00000000" w:rsidRPr="00000000" w14:paraId="000000D4">
      <w:pPr>
        <w:widowControl w:val="0"/>
        <w:numPr>
          <w:ilvl w:val="0"/>
          <w:numId w:val="7"/>
        </w:numPr>
        <w:pBdr>
          <w:top w:space="0" w:sz="0" w:val="nil"/>
          <w:left w:space="0" w:sz="0" w:val="nil"/>
          <w:bottom w:space="0" w:sz="0" w:val="nil"/>
          <w:right w:space="0" w:sz="0" w:val="nil"/>
          <w:between w:space="0" w:sz="0" w:val="nil"/>
        </w:pBdr>
        <w:spacing w:line="360" w:lineRule="auto"/>
        <w:ind w:left="720" w:right="-402" w:hanging="360"/>
        <w:jc w:val="both"/>
        <w:rPr>
          <w:rFonts w:ascii="Arial" w:cs="Arial" w:eastAsia="Arial" w:hAnsi="Arial"/>
        </w:rPr>
      </w:pPr>
      <w:r w:rsidDel="00000000" w:rsidR="00000000" w:rsidRPr="00000000">
        <w:rPr>
          <w:rFonts w:ascii="Arial" w:cs="Arial" w:eastAsia="Arial" w:hAnsi="Arial"/>
          <w:rtl w:val="0"/>
        </w:rPr>
        <w:t xml:space="preserve">Agar melakukan pengembangan kompetensi pegawai terkait implementasi SAKIP pada pegawai yang menaungi implementasi SAKIP di Kementerian Komdigi.</w:t>
      </w:r>
    </w:p>
    <w:p w:rsidR="00000000" w:rsidDel="00000000" w:rsidP="00000000" w:rsidRDefault="00000000" w:rsidRPr="00000000" w14:paraId="000000D5">
      <w:pPr>
        <w:widowControl w:val="0"/>
        <w:numPr>
          <w:ilvl w:val="0"/>
          <w:numId w:val="7"/>
        </w:numPr>
        <w:pBdr>
          <w:top w:space="0" w:sz="0" w:val="nil"/>
          <w:left w:space="0" w:sz="0" w:val="nil"/>
          <w:bottom w:space="0" w:sz="0" w:val="nil"/>
          <w:right w:space="0" w:sz="0" w:val="nil"/>
          <w:between w:space="0" w:sz="0" w:val="nil"/>
        </w:pBdr>
        <w:spacing w:line="360" w:lineRule="auto"/>
        <w:ind w:left="720" w:right="-402" w:hanging="360"/>
        <w:jc w:val="both"/>
        <w:rPr>
          <w:rFonts w:ascii="Arial" w:cs="Arial" w:eastAsia="Arial" w:hAnsi="Arial"/>
        </w:rPr>
      </w:pPr>
      <w:r w:rsidDel="00000000" w:rsidR="00000000" w:rsidRPr="00000000">
        <w:rPr>
          <w:rFonts w:ascii="Arial" w:cs="Arial" w:eastAsia="Arial" w:hAnsi="Arial"/>
          <w:rtl w:val="0"/>
        </w:rPr>
        <w:t xml:space="preserve">Agar menyusun mekanisme pengawasan dalam mengoptimalkan pemanfaatan hasil evaluasi untuk perbaikan implementasi SAKIP di Kementerian Komdigi.</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ind w:right="-40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Demikian Laporan Hasil Evaluasi Internal atas Akuntabilitas Kinerja Instansi Pemerintah (AKIP) Kementerian Komunikasi dan Digital Tahun 2025 kami sampaikan. Atas perhatian dan kerja sama Bapak kami ucapkan terima kasih.</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left" w:leader="none" w:pos="5850"/>
        </w:tabs>
        <w:spacing w:line="360" w:lineRule="auto"/>
        <w:ind w:left="5490" w:right="228" w:firstLine="720"/>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Jenderal,</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ind w:right="138"/>
        <w:jc w:val="right"/>
        <w:rPr>
          <w:rFonts w:ascii="Arial" w:cs="Arial" w:eastAsia="Arial" w:hAnsi="Arial"/>
          <w:color w:val="000000"/>
        </w:rPr>
      </w:pPr>
      <w:r w:rsidDel="00000000" w:rsidR="00000000" w:rsidRPr="00000000">
        <w:rPr>
          <w:rFonts w:ascii="Arial" w:cs="Arial" w:eastAsia="Arial" w:hAnsi="Arial"/>
          <w:color w:val="000000"/>
          <w:rtl w:val="0"/>
        </w:rPr>
        <w:t xml:space="preserve">    Arief Tri Hardiyanto.</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DE">
      <w:pPr>
        <w:spacing w:line="360" w:lineRule="auto"/>
        <w:ind w:right="-85"/>
        <w:jc w:val="both"/>
        <w:rPr>
          <w:rFonts w:ascii="Arial" w:cs="Arial" w:eastAsia="Arial" w:hAnsi="Arial"/>
        </w:rPr>
      </w:pPr>
      <w:r w:rsidDel="00000000" w:rsidR="00000000" w:rsidRPr="00000000">
        <w:rPr>
          <w:rFonts w:ascii="Arial" w:cs="Arial" w:eastAsia="Arial" w:hAnsi="Arial"/>
          <w:rtl w:val="0"/>
        </w:rPr>
        <w:t xml:space="preserve">Tembusan:</w:t>
      </w:r>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8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Menteri Komunikasi dan Digital</w:t>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8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Wakil Menteri I Komunikasi dan Digital</w:t>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8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Wakil Menteri II Komunikasi dan Digital</w:t>
      </w:r>
    </w:p>
    <w:p w:rsidR="00000000" w:rsidDel="00000000" w:rsidP="00000000" w:rsidRDefault="00000000" w:rsidRPr="00000000" w14:paraId="000000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8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Jenderal Infrastruktur Digital</w:t>
      </w:r>
    </w:p>
    <w:p w:rsidR="00000000" w:rsidDel="00000000" w:rsidP="00000000" w:rsidRDefault="00000000" w:rsidRPr="00000000" w14:paraId="000000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8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Jenderal Teknologi Pemerintah Digital</w:t>
      </w:r>
    </w:p>
    <w:p w:rsidR="00000000" w:rsidDel="00000000" w:rsidP="00000000" w:rsidRDefault="00000000" w:rsidRPr="00000000" w14:paraId="000000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8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Jenderal Ekosistem Digital</w:t>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8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Jenderal Pengawasan Ruang Digital</w:t>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8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Jenderal Komunikasi Publik dan Media</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8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Kepala Badan Pengembangan Sumber Daya Manusia Komunikasi dan Digital</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8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Direktur Utama Badan Aksesibilitas Telekomunikasi dan Informasi</w:t>
      </w:r>
    </w:p>
    <w:p w:rsidR="00000000" w:rsidDel="00000000" w:rsidP="00000000" w:rsidRDefault="00000000" w:rsidRPr="00000000" w14:paraId="000000E9">
      <w:pPr>
        <w:spacing w:line="360" w:lineRule="auto"/>
        <w:ind w:right="-85"/>
        <w:jc w:val="both"/>
        <w:rPr>
          <w:rFonts w:ascii="Arial" w:cs="Arial" w:eastAsia="Arial" w:hAnsi="Arial"/>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type w:val="nextPage"/>
      <w:pgSz w:h="16840" w:w="11910" w:orient="portrait"/>
      <w:pgMar w:bottom="1260"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ahoma">
    <w:embedRegular w:fontKey="{00000000-0000-0000-0000-000000000000}" r:id="rId1" w:subsetted="0"/>
    <w:embedBold w:fontKey="{00000000-0000-0000-0000-000000000000}" r:id="rId2" w:subsetted="0"/>
  </w:font>
  <w:font w:name="ZapfHumnst B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tabs>
        <w:tab w:val="left" w:leader="none" w:pos="1418"/>
      </w:tabs>
      <w:ind w:left="-851" w:right="-518" w:firstLine="0"/>
      <w:rPr>
        <w:rFonts w:ascii="Archivo" w:cs="Archivo" w:eastAsia="Archivo" w:hAnsi="Archivo"/>
        <w:b w:val="1"/>
        <w:bCs w:val="1"/>
        <w:color w:val="5b5b5b"/>
        <w:sz w:val="32"/>
        <w:szCs w:val="32"/>
      </w:rPr>
    </w:pPr>
    <w:bookmarkStart w:colFirst="0" w:colLast="0" w:name="_plyeub8zhosr" w:id="0"/>
    <w:bookmarkEnd w:id="0"/>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-528954</wp:posOffset>
          </wp:positionH>
          <wp:positionV relativeFrom="paragraph">
            <wp:posOffset>19685</wp:posOffset>
          </wp:positionV>
          <wp:extent cx="1270635" cy="899795"/>
          <wp:effectExtent b="0" l="0" r="0" t="0"/>
          <wp:wrapNone/>
          <wp:docPr descr="A logo with blue squares and red and yellow squares&#10;&#10;Description automatically generated" id="7"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
              <a:graphic>
                <a:graphicData uri="http://schemas.microsoft.com/office/word/2010/wordprocessingShape">
                  <wps:wsp>
                    <wps:cNvSpPr/>
                    <wps:cNvPr id="4" name="Shape 4"/>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3865607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270" w:hanging="360"/>
      </w:pPr>
      <w:rPr/>
    </w:lvl>
    <w:lvl w:ilvl="1">
      <w:start w:val="1"/>
      <w:numFmt w:val="lowerLetter"/>
      <w:lvlText w:val="%2."/>
      <w:lvlJc w:val="left"/>
      <w:pPr>
        <w:ind w:left="990" w:hanging="360"/>
      </w:pPr>
      <w:rPr/>
    </w:lvl>
    <w:lvl w:ilvl="2">
      <w:start w:val="1"/>
      <w:numFmt w:val="lowerRoman"/>
      <w:lvlText w:val="%3."/>
      <w:lvlJc w:val="right"/>
      <w:pPr>
        <w:ind w:left="1710" w:hanging="180"/>
      </w:pPr>
      <w:rPr/>
    </w:lvl>
    <w:lvl w:ilvl="3">
      <w:start w:val="1"/>
      <w:numFmt w:val="decimal"/>
      <w:lvlText w:val="%4."/>
      <w:lvlJc w:val="left"/>
      <w:pPr>
        <w:ind w:left="2430" w:hanging="360"/>
      </w:pPr>
      <w:rPr/>
    </w:lvl>
    <w:lvl w:ilvl="4">
      <w:start w:val="1"/>
      <w:numFmt w:val="lowerLetter"/>
      <w:lvlText w:val="%5."/>
      <w:lvlJc w:val="left"/>
      <w:pPr>
        <w:ind w:left="3150" w:hanging="360"/>
      </w:pPr>
      <w:rPr/>
    </w:lvl>
    <w:lvl w:ilvl="5">
      <w:start w:val="1"/>
      <w:numFmt w:val="lowerRoman"/>
      <w:lvlText w:val="%6."/>
      <w:lvlJc w:val="right"/>
      <w:pPr>
        <w:ind w:left="3870" w:hanging="180"/>
      </w:pPr>
      <w:rPr/>
    </w:lvl>
    <w:lvl w:ilvl="6">
      <w:start w:val="1"/>
      <w:numFmt w:val="decimal"/>
      <w:lvlText w:val="%7."/>
      <w:lvlJc w:val="left"/>
      <w:pPr>
        <w:ind w:left="4590" w:hanging="360"/>
      </w:pPr>
      <w:rPr/>
    </w:lvl>
    <w:lvl w:ilvl="7">
      <w:start w:val="1"/>
      <w:numFmt w:val="lowerLetter"/>
      <w:lvlText w:val="%8."/>
      <w:lvlJc w:val="left"/>
      <w:pPr>
        <w:ind w:left="5310" w:hanging="360"/>
      </w:pPr>
      <w:rPr/>
    </w:lvl>
    <w:lvl w:ilvl="8">
      <w:start w:val="1"/>
      <w:numFmt w:val="lowerRoman"/>
      <w:lvlText w:val="%9."/>
      <w:lvlJc w:val="right"/>
      <w:pPr>
        <w:ind w:left="603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vsakip.komdigi.go.id/" TargetMode="External"/><Relationship Id="rId10" Type="http://schemas.openxmlformats.org/officeDocument/2006/relationships/image" Target="media/image5.png"/><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omdigi.go.id"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