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18"/>
        </w:tabs>
        <w:spacing w:line="276" w:lineRule="auto"/>
        <w:ind w:left="2430" w:right="310" w:firstLine="0"/>
        <w:rPr>
          <w:rFonts w:ascii="Archivo" w:cs="Archivo" w:eastAsia="Archivo" w:hAnsi="Archivo"/>
          <w:b w:val="1"/>
          <w:bCs w:val="1"/>
          <w:color w:val="5b5b5b"/>
          <w:sz w:val="32"/>
          <w:szCs w:val="32"/>
        </w:rPr>
      </w:pPr>
      <w:bookmarkStart w:colFirst="0" w:colLast="0" w:name="_4pucbj4qrpha" w:id="0"/>
      <w:bookmarkEnd w:id="0"/>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226234</wp:posOffset>
            </wp:positionH>
            <wp:positionV relativeFrom="paragraph">
              <wp:posOffset>10795</wp:posOffset>
            </wp:positionV>
            <wp:extent cx="1231900" cy="872365"/>
            <wp:effectExtent b="0" l="0" r="0" t="0"/>
            <wp:wrapNone/>
            <wp:docPr descr="A logo with blue squares and red and yellow squares&#10;&#10;Description automatically generated" id="3"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6"/>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02">
      <w:pPr>
        <w:tabs>
          <w:tab w:val="left" w:leader="none" w:pos="1418"/>
        </w:tabs>
        <w:spacing w:line="276" w:lineRule="auto"/>
        <w:ind w:left="2430" w:right="310"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03">
      <w:pPr>
        <w:tabs>
          <w:tab w:val="left" w:leader="none" w:pos="1418"/>
        </w:tabs>
        <w:spacing w:line="276" w:lineRule="auto"/>
        <w:ind w:left="2430" w:right="310"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04">
      <w:pPr>
        <w:ind w:left="2430" w:right="310" w:firstLine="0"/>
        <w:rPr>
          <w:rFonts w:ascii="ZapfHumnst BT" w:cs="ZapfHumnst BT" w:eastAsia="ZapfHumnst BT" w:hAnsi="ZapfHumnst BT"/>
          <w:color w:val="000099"/>
          <w:sz w:val="18"/>
          <w:szCs w:val="18"/>
        </w:rPr>
      </w:pPr>
      <w:r w:rsidDel="00000000" w:rsidR="00000000" w:rsidRPr="00000000">
        <w:rPr/>
        <w:drawing>
          <wp:inline distB="0" distT="0" distL="0" distR="0">
            <wp:extent cx="5579745" cy="12446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9745" cy="1244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117366</wp:posOffset>
                </wp:positionH>
                <wp:positionV relativeFrom="paragraph">
                  <wp:posOffset>21590</wp:posOffset>
                </wp:positionV>
                <wp:extent cx="6318688" cy="38100"/>
                <wp:effectExtent b="0" l="0" r="0" t="0"/>
                <wp:wrapNone/>
                <wp:docPr id="2" name=""/>
                <a:graphic>
                  <a:graphicData uri="http://schemas.microsoft.com/office/word/2010/wordprocessingShape">
                    <wps:wsp>
                      <wps:cNvCnPr/>
                      <wps:spPr>
                        <a:xfrm>
                          <a:off x="2186656" y="3780000"/>
                          <a:ext cx="6318688"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117366</wp:posOffset>
                </wp:positionH>
                <wp:positionV relativeFrom="paragraph">
                  <wp:posOffset>21590</wp:posOffset>
                </wp:positionV>
                <wp:extent cx="6318688" cy="381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318688" cy="38100"/>
                        </a:xfrm>
                        <a:prstGeom prst="rect"/>
                        <a:ln/>
                      </pic:spPr>
                    </pic:pic>
                  </a:graphicData>
                </a:graphic>
              </wp:anchor>
            </w:drawing>
          </mc:Fallback>
        </mc:AlternateContent>
      </w:r>
    </w:p>
    <w:p w:rsidR="00000000" w:rsidDel="00000000" w:rsidP="00000000" w:rsidRDefault="00000000" w:rsidRPr="00000000" w14:paraId="00000006">
      <w:pPr>
        <w:ind w:hanging="993"/>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NOTA DINAS</w:t>
      </w:r>
    </w:p>
    <w:p w:rsidR="00000000" w:rsidDel="00000000" w:rsidP="00000000" w:rsidRDefault="00000000" w:rsidRPr="00000000" w14:paraId="00000008">
      <w:pPr>
        <w:spacing w:before="2" w:lineRule="auto"/>
        <w:ind w:right="-24"/>
        <w:jc w:val="center"/>
        <w:rPr>
          <w:rFonts w:ascii="Arial" w:cs="Arial" w:eastAsia="Arial" w:hAnsi="Arial"/>
        </w:rPr>
      </w:pPr>
      <w:r w:rsidDel="00000000" w:rsidR="00000000" w:rsidRPr="00000000">
        <w:rPr>
          <w:rFonts w:ascii="Arial" w:cs="Arial" w:eastAsia="Arial" w:hAnsi="Arial"/>
          <w:rtl w:val="0"/>
        </w:rPr>
        <w:t xml:space="preserve">Nomor:  102/IJ.3/PW.04.04/03/2025</w:t>
      </w:r>
    </w:p>
    <w:p w:rsidR="00000000" w:rsidDel="00000000" w:rsidP="00000000" w:rsidRDefault="00000000" w:rsidRPr="00000000" w14:paraId="00000009">
      <w:pPr>
        <w:spacing w:before="2" w:lineRule="auto"/>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20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Kepada Yth.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Dari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Hal</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Klasifikasi</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Lampiran</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Tanggal</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w:t>
            </w:r>
          </w:p>
        </w:tc>
        <w:tc>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Sekretaris Direktorat Jenderal Ekosistem Digital</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Inspektur II</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81" w:firstLine="0"/>
              <w:jc w:val="both"/>
              <w:rPr>
                <w:color w:val="000000"/>
                <w:sz w:val="24"/>
                <w:szCs w:val="24"/>
                <w:highlight w:val="white"/>
              </w:rPr>
            </w:pPr>
            <w:r w:rsidDel="00000000" w:rsidR="00000000" w:rsidRPr="00000000">
              <w:rPr>
                <w:color w:val="000000"/>
                <w:sz w:val="24"/>
                <w:szCs w:val="24"/>
                <w:highlight w:val="white"/>
                <w:rtl w:val="0"/>
              </w:rPr>
              <w:t xml:space="preserve">Penyampaian </w:t>
            </w:r>
            <w:r w:rsidDel="00000000" w:rsidR="00000000" w:rsidRPr="00000000">
              <w:rPr>
                <w:rtl w:val="0"/>
              </w:rPr>
              <w:t xml:space="preserve"> </w:t>
            </w:r>
            <w:r w:rsidDel="00000000" w:rsidR="00000000" w:rsidRPr="00000000">
              <w:rPr>
                <w:color w:val="000000"/>
                <w:sz w:val="24"/>
                <w:szCs w:val="24"/>
                <w:highlight w:val="white"/>
                <w:rtl w:val="0"/>
              </w:rPr>
              <w:t xml:space="preserve">Laporan Hasil Reviu Revisi Rencana Kerja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ind w:left="81" w:firstLine="0"/>
              <w:jc w:val="both"/>
              <w:rPr>
                <w:color w:val="000000"/>
                <w:sz w:val="24"/>
                <w:szCs w:val="24"/>
                <w:highlight w:val="white"/>
              </w:rPr>
            </w:pPr>
            <w:r w:rsidDel="00000000" w:rsidR="00000000" w:rsidRPr="00000000">
              <w:rPr>
                <w:color w:val="000000"/>
                <w:sz w:val="24"/>
                <w:szCs w:val="24"/>
                <w:highlight w:val="white"/>
                <w:rtl w:val="0"/>
              </w:rPr>
              <w:t xml:space="preserve">Ditjen Ekosistem Digital TA 2025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Terbatas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Satu laporan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ind w:left="81" w:firstLine="0"/>
              <w:rPr>
                <w:color w:val="000000"/>
                <w:sz w:val="24"/>
                <w:szCs w:val="24"/>
              </w:rPr>
            </w:pPr>
            <w:r w:rsidDel="00000000" w:rsidR="00000000" w:rsidRPr="00000000">
              <w:rPr>
                <w:color w:val="000000"/>
                <w:sz w:val="24"/>
                <w:szCs w:val="24"/>
                <w:rtl w:val="0"/>
              </w:rPr>
              <w:t xml:space="preserve">20 Maret 2025</w:t>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69" w:line="360" w:lineRule="auto"/>
        <w:ind w:left="270" w:right="220" w:firstLine="540"/>
        <w:jc w:val="both"/>
        <w:rPr>
          <w:rFonts w:ascii="Arial" w:cs="Arial" w:eastAsia="Arial" w:hAnsi="Arial"/>
          <w:color w:val="000000"/>
          <w:highlight w:val="white"/>
        </w:rPr>
      </w:pPr>
      <w:bookmarkStart w:colFirst="0" w:colLast="0" w:name="_gruzxdt6ctcl" w:id="1"/>
      <w:bookmarkEnd w:id="1"/>
      <w:r w:rsidDel="00000000" w:rsidR="00000000" w:rsidRPr="00000000">
        <w:rPr>
          <w:rFonts w:ascii="Arial" w:cs="Arial" w:eastAsia="Arial" w:hAnsi="Arial"/>
          <w:color w:val="000000"/>
          <w:rtl w:val="0"/>
        </w:rPr>
        <w:t xml:space="preserve">Menindaklanjuti Nota Dinas Sekretaris Direktorat Jenderal Ekosistem Digital Nomor 343/DJED.1/PR.01.02/02/2025 perihal permohonan reviu usulan revisi Renja Ditjen Ekosistem Digital TA 2025, kami menerbitkan Surat Tugas Nomor [NOMOR_ST] tanggal [TANGGAL_ST] untuk melakukan reviu tersebut. Dengan ini kami sampaikan Laporan hasil Reviu </w:t>
      </w:r>
      <w:r w:rsidDel="00000000" w:rsidR="00000000" w:rsidRPr="00000000">
        <w:rPr>
          <w:rFonts w:ascii="Arial" w:cs="Arial" w:eastAsia="Arial" w:hAnsi="Arial"/>
          <w:color w:val="000000"/>
          <w:highlight w:val="white"/>
          <w:rtl w:val="0"/>
        </w:rPr>
        <w:t xml:space="preserve">Revisi Rencana Kerja Ditjen Ekosistem Digital Tahun Anggaran (TA) 2025.</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left="270" w:right="220" w:firstLine="54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Kami mohon kesediaan Saudara/i untuk dapat mengisi survei perihal kepuasan</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auditan terkait hasil reviu yang kami lampirkan pada link berikut</w:t>
      </w:r>
      <w:r w:rsidDel="00000000" w:rsidR="00000000" w:rsidRPr="00000000">
        <w:rPr>
          <w:rFonts w:ascii="Arial" w:cs="Arial" w:eastAsia="Arial" w:hAnsi="Arial"/>
          <w:color w:val="000000"/>
          <w:highlight w:val="white"/>
          <w:rtl w:val="0"/>
        </w:rPr>
        <w:t xml:space="preserve"> </w:t>
      </w:r>
      <w:hyperlink r:id="rId9">
        <w:r w:rsidDel="00000000" w:rsidR="00000000" w:rsidRPr="00000000">
          <w:rPr>
            <w:rFonts w:ascii="Arial" w:cs="Arial" w:eastAsia="Arial" w:hAnsi="Arial"/>
            <w:color w:val="0000ff"/>
            <w:highlight w:val="white"/>
            <w:u w:val="single"/>
            <w:rtl w:val="0"/>
          </w:rPr>
          <w:t xml:space="preserve">https://simwas.komdigi.go.id/api/survey/formulir/MQ==/OTAzMw==</w:t>
        </w:r>
      </w:hyperlink>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(minimal lima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pegawai).</w:t>
      </w:r>
      <w:r w:rsidDel="00000000" w:rsidR="00000000" w:rsidRPr="00000000">
        <w:rPr>
          <w:rtl w:val="0"/>
        </w:rPr>
      </w:r>
    </w:p>
    <w:p w:rsidR="00000000" w:rsidDel="00000000" w:rsidP="00000000" w:rsidRDefault="00000000" w:rsidRPr="00000000" w14:paraId="00000022">
      <w:pPr>
        <w:spacing w:line="360" w:lineRule="auto"/>
        <w:ind w:left="270" w:right="3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Bapak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23">
      <w:pPr>
        <w:spacing w:line="360" w:lineRule="auto"/>
        <w:ind w:left="113" w:right="-85"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left="113" w:right="-85"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left="113" w:right="-85"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Muhammad Arief</w:t>
      </w:r>
    </w:p>
    <w:p w:rsidR="00000000" w:rsidDel="00000000" w:rsidP="00000000" w:rsidRDefault="00000000" w:rsidRPr="00000000" w14:paraId="00000027">
      <w:pPr>
        <w:spacing w:line="360" w:lineRule="auto"/>
        <w:ind w:left="270" w:right="-8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ind w:left="270" w:right="-85" w:firstLine="0"/>
        <w:jc w:val="both"/>
        <w:rPr>
          <w:rFonts w:ascii="Arial" w:cs="Arial" w:eastAsia="Arial" w:hAnsi="Arial"/>
        </w:rPr>
      </w:pPr>
      <w:r w:rsidDel="00000000" w:rsidR="00000000" w:rsidRPr="00000000">
        <w:rPr>
          <w:rFonts w:ascii="Arial" w:cs="Arial" w:eastAsia="Arial" w:hAnsi="Arial"/>
          <w:rtl w:val="0"/>
        </w:rPr>
        <w:t xml:space="preserve">Tembusan:</w:t>
      </w:r>
    </w:p>
    <w:p w:rsidR="00000000" w:rsidDel="00000000" w:rsidP="00000000" w:rsidRDefault="00000000" w:rsidRPr="00000000" w14:paraId="00000029">
      <w:pPr>
        <w:spacing w:line="360" w:lineRule="auto"/>
        <w:ind w:left="270" w:right="-85" w:firstLine="0"/>
        <w:jc w:val="both"/>
        <w:rPr>
          <w:rFonts w:ascii="Arial" w:cs="Arial" w:eastAsia="Arial" w:hAnsi="Arial"/>
        </w:rPr>
      </w:pPr>
      <w:r w:rsidDel="00000000" w:rsidR="00000000" w:rsidRPr="00000000">
        <w:rPr>
          <w:rFonts w:ascii="Arial" w:cs="Arial" w:eastAsia="Arial" w:hAnsi="Arial"/>
          <w:rtl w:val="0"/>
        </w:rPr>
        <w:t xml:space="preserve">Kepala Biro Perencanaan</w:t>
      </w:r>
    </w:p>
    <w:p w:rsidR="00000000" w:rsidDel="00000000" w:rsidP="00000000" w:rsidRDefault="00000000" w:rsidRPr="00000000" w14:paraId="0000002A">
      <w:pPr>
        <w:spacing w:line="360" w:lineRule="auto"/>
        <w:ind w:left="113" w:right="-85" w:hanging="113"/>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ind w:left="113" w:right="-85" w:hanging="113"/>
        <w:jc w:val="both"/>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ind w:left="113" w:right="-85" w:hanging="113"/>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1">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2">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7"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6"/>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3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tabs>
          <w:tab w:val="left" w:leader="none" w:pos="1418"/>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D">
      <w:pPr>
        <w:tabs>
          <w:tab w:val="left" w:leader="none" w:pos="1418"/>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E">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REVIU</w:t>
      </w:r>
    </w:p>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REVISI RENCANA KERJA DITJEN EKOSISTEM DIGITAL </w:t>
      </w:r>
    </w:p>
    <w:p w:rsidR="00000000" w:rsidDel="00000000" w:rsidP="00000000" w:rsidRDefault="00000000" w:rsidRPr="00000000" w14:paraId="00000044">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TAHUN ANGGARAN 2025</w:t>
      </w:r>
    </w:p>
    <w:p w:rsidR="00000000" w:rsidDel="00000000" w:rsidP="00000000" w:rsidRDefault="00000000" w:rsidRPr="00000000" w14:paraId="00000045">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590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11"/>
        <w:gridCol w:w="388"/>
        <w:gridCol w:w="3703"/>
        <w:tblGridChange w:id="0">
          <w:tblGrid>
            <w:gridCol w:w="1811"/>
            <w:gridCol w:w="388"/>
            <w:gridCol w:w="3703"/>
          </w:tblGrid>
        </w:tblGridChange>
      </w:tblGrid>
      <w:tr>
        <w:trPr>
          <w:cantSplit w:val="0"/>
          <w:trHeight w:val="563" w:hRule="atLeast"/>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Nomor</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B-102/IJ.3/PW.04.04/03/2025</w:t>
            </w:r>
          </w:p>
        </w:tc>
      </w:tr>
      <w:tr>
        <w:trPr>
          <w:cantSplit w:val="0"/>
          <w:trHeight w:val="286" w:hRule="atLeast"/>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Tanggal</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20 Maret 2025</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F">
      <w:pPr>
        <w:tabs>
          <w:tab w:val="left" w:leader="none" w:pos="1728"/>
        </w:tabs>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1"/>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60">
      <w:pPr>
        <w:jc w:val="center"/>
        <w:rPr/>
        <w:sectPr>
          <w:pgSz w:h="16840" w:w="11910" w:orient="portrait"/>
          <w:pgMar w:bottom="280" w:top="460" w:left="720" w:right="1160" w:header="720" w:footer="720"/>
          <w:pgNumType w:start="1"/>
        </w:sectPr>
      </w:pPr>
      <w:hyperlink r:id="rId10">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61">
      <w:pPr>
        <w:tabs>
          <w:tab w:val="left" w:leader="none" w:pos="1418"/>
        </w:tabs>
        <w:spacing w:line="276" w:lineRule="auto"/>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-188741</wp:posOffset>
            </wp:positionH>
            <wp:positionV relativeFrom="paragraph">
              <wp:posOffset>4152</wp:posOffset>
            </wp:positionV>
            <wp:extent cx="1231900" cy="872365"/>
            <wp:effectExtent b="0" l="0" r="0" t="0"/>
            <wp:wrapNone/>
            <wp:docPr descr="A logo with blue squares and red and yellow squares&#10;&#10;Description automatically generated" id="4"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6"/>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62">
      <w:pPr>
        <w:tabs>
          <w:tab w:val="left" w:leader="none" w:pos="1418"/>
        </w:tabs>
        <w:spacing w:line="276" w:lineRule="auto"/>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63">
      <w:pPr>
        <w:tabs>
          <w:tab w:val="left" w:leader="none" w:pos="1418"/>
        </w:tabs>
        <w:spacing w:line="276" w:lineRule="auto"/>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64">
      <w:pPr>
        <w:ind w:left="1800" w:right="117" w:firstLine="0"/>
        <w:rPr>
          <w:rFonts w:ascii="ZapfHumnst BT" w:cs="ZapfHumnst BT" w:eastAsia="ZapfHumnst BT" w:hAnsi="ZapfHumnst BT"/>
          <w:color w:val="000099"/>
          <w:sz w:val="18"/>
          <w:szCs w:val="18"/>
        </w:rPr>
      </w:pPr>
      <w:r w:rsidDel="00000000" w:rsidR="00000000" w:rsidRPr="00000000">
        <w:rPr/>
        <w:drawing>
          <wp:inline distB="0" distT="0" distL="0" distR="0">
            <wp:extent cx="5579745" cy="12446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9745" cy="1244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42544</wp:posOffset>
                </wp:positionV>
                <wp:extent cx="6445250" cy="38100"/>
                <wp:effectExtent b="0" l="0" r="0" t="0"/>
                <wp:wrapNone/>
                <wp:docPr id="1"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42544</wp:posOffset>
                </wp:positionV>
                <wp:extent cx="6445250" cy="3810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66">
      <w:pPr>
        <w:ind w:hanging="993"/>
        <w:jc w:val="center"/>
        <w:rPr>
          <w:rFonts w:ascii="Arial" w:cs="Arial" w:eastAsia="Arial" w:hAnsi="Arial"/>
          <w:sz w:val="22"/>
          <w:szCs w:val="22"/>
        </w:rPr>
      </w:pPr>
      <w:r w:rsidDel="00000000" w:rsidR="00000000" w:rsidRPr="00000000">
        <w:rPr>
          <w:rtl w:val="0"/>
        </w:rPr>
      </w:r>
    </w:p>
    <w:tbl>
      <w:tblPr>
        <w:tblStyle w:val="Table3"/>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690"/>
        <w:tblGridChange w:id="0">
          <w:tblGrid>
            <w:gridCol w:w="1170"/>
            <w:gridCol w:w="575"/>
            <w:gridCol w:w="4285"/>
            <w:gridCol w:w="3690"/>
          </w:tblGrid>
        </w:tblGridChange>
      </w:tblGrid>
      <w:tr>
        <w:trPr>
          <w:cantSplit w:val="0"/>
          <w:tblHeader w:val="0"/>
        </w:trPr>
        <w:tc>
          <w:tcPr/>
          <w:p w:rsidR="00000000" w:rsidDel="00000000" w:rsidP="00000000" w:rsidRDefault="00000000" w:rsidRPr="00000000" w14:paraId="00000067">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68">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B-102/IJ.3/PW.04.04/03/2025</w:t>
            </w:r>
          </w:p>
        </w:tc>
        <w:tc>
          <w:tcPr/>
          <w:p w:rsidR="00000000" w:rsidDel="00000000" w:rsidP="00000000" w:rsidRDefault="00000000" w:rsidRPr="00000000" w14:paraId="0000006A">
            <w:pPr>
              <w:spacing w:line="360" w:lineRule="auto"/>
              <w:ind w:left="-29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20 Maret 2025</w:t>
            </w:r>
          </w:p>
        </w:tc>
      </w:tr>
      <w:tr>
        <w:trPr>
          <w:cantSplit w:val="0"/>
          <w:tblHeader w:val="0"/>
        </w:trPr>
        <w:tc>
          <w:tcPr/>
          <w:p w:rsidR="00000000" w:rsidDel="00000000" w:rsidP="00000000" w:rsidRDefault="00000000" w:rsidRPr="00000000" w14:paraId="0000006B">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Sifat</w:t>
            </w:r>
          </w:p>
        </w:tc>
        <w:tc>
          <w:tcPr/>
          <w:p w:rsidR="00000000" w:rsidDel="00000000" w:rsidP="00000000" w:rsidRDefault="00000000" w:rsidRPr="00000000" w14:paraId="0000006C">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Biasa</w:t>
            </w:r>
          </w:p>
        </w:tc>
        <w:tc>
          <w:tcPr/>
          <w:p w:rsidR="00000000" w:rsidDel="00000000" w:rsidP="00000000" w:rsidRDefault="00000000" w:rsidRPr="00000000" w14:paraId="0000006E">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70">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72">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74">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Laporan Hasil Reviu</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4"/>
                <w:szCs w:val="24"/>
                <w:highlight w:val="white"/>
                <w:rtl w:val="0"/>
              </w:rPr>
              <w:t xml:space="preserve">Revisi Rencana Kerja Ditjen Ekosistem Digital TA 2025</w:t>
            </w:r>
            <w:r w:rsidDel="00000000" w:rsidR="00000000" w:rsidRPr="00000000">
              <w:rPr>
                <w:rtl w:val="0"/>
              </w:rPr>
            </w:r>
          </w:p>
        </w:tc>
        <w:tc>
          <w:tcPr/>
          <w:p w:rsidR="00000000" w:rsidDel="00000000" w:rsidP="00000000" w:rsidRDefault="00000000" w:rsidRPr="00000000" w14:paraId="00000076">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78">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79">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7A">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B">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Ekosistem Digital</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tabs>
          <w:tab w:val="left" w:leader="none" w:pos="2943"/>
        </w:tabs>
        <w:spacing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Sekretaris Direktorat Jenderal Ekosistem Digital Nomor 343/DJED.1/PR.01.02/02/2025 perihal permohonan reviu usulan revisi Renja Ditjen Ekosistem Digital TA 2025, kami menerbitkan Surat Tugas Nomor [NOMOR_ST] tanggal [TANGGAL_ST] untuk melakukan reviu tersebut. Dengan ini kami sampaikan Laporan hasil Reviu Revisi Rencana Kerja Ditjen Ekosistem Digital Tahun Anggaran (TA) 2025. </w:t>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1260"/>
        </w:tabs>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Dasar Pelaksanaan Reviu</w:t>
      </w:r>
    </w:p>
    <w:p w:rsidR="00000000" w:rsidDel="00000000" w:rsidP="00000000" w:rsidRDefault="00000000" w:rsidRPr="00000000" w14:paraId="00000083">
      <w:pPr>
        <w:keepNext w:val="0"/>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0" w:before="0" w:line="360" w:lineRule="auto"/>
        <w:ind w:left="720" w:right="-402"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Peraturan Menteri Negara Perencanaan Pembangunan Nasional/Kepala Badan Perencanaan Pembangunan Nasional Nomor 1 Tahun 2021 tentang Tata Cara Penyusunan, Penelaahan, dan Perubahan Rencana Kerja Kementerian/Lembaga.</w:t>
      </w:r>
    </w:p>
    <w:p w:rsidR="00000000" w:rsidDel="00000000" w:rsidP="00000000" w:rsidRDefault="00000000" w:rsidRPr="00000000" w14:paraId="00000084">
      <w:pPr>
        <w:keepNext w:val="0"/>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0" w:before="0" w:line="360" w:lineRule="auto"/>
        <w:ind w:left="720" w:right="-402"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Peraturan Menteri Keuangan Nomor 62 Tahun 2023 tentang perencanaan anggaran, pelaksanaan anggaran, serta akuntansi dan pelaporan keuangan.</w:t>
      </w:r>
    </w:p>
    <w:p w:rsidR="00000000" w:rsidDel="00000000" w:rsidP="00000000" w:rsidRDefault="00000000" w:rsidRPr="00000000" w14:paraId="00000085">
      <w:pPr>
        <w:keepNext w:val="0"/>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0" w:before="0" w:line="360" w:lineRule="auto"/>
        <w:ind w:left="720" w:right="-402"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Surat Tugas Inspektur II Nomor: [NOMOR_ST] untuk Melakukan reviu usulan revisi rencana kerja Ditjen Ekosistem Digital tahun anggaran 2025.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Tujuan dan Sasaran Reviu</w:t>
      </w:r>
    </w:p>
    <w:p w:rsidR="00000000" w:rsidDel="00000000" w:rsidP="00000000" w:rsidRDefault="00000000" w:rsidRPr="00000000" w14:paraId="00000088">
      <w:pPr>
        <w:widowControl w:val="0"/>
        <w:numPr>
          <w:ilvl w:val="0"/>
          <w:numId w:val="3"/>
        </w:numPr>
        <w:spacing w:line="360" w:lineRule="auto"/>
        <w:ind w:left="708"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Tujuan dilaksanakannya reviu ini adalah untuk memberikan keyakinan terbatas atas usulan Revisi Renja Ditjen Ekosistem Digital TA 2025.</w:t>
      </w:r>
    </w:p>
    <w:p w:rsidR="00000000" w:rsidDel="00000000" w:rsidP="00000000" w:rsidRDefault="00000000" w:rsidRPr="00000000" w14:paraId="00000089">
      <w:pPr>
        <w:widowControl w:val="0"/>
        <w:numPr>
          <w:ilvl w:val="0"/>
          <w:numId w:val="3"/>
        </w:numPr>
        <w:spacing w:line="360" w:lineRule="auto"/>
        <w:ind w:left="708"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Sasaran dari dilaksanakannya reviu adalah untuk:</w:t>
      </w:r>
    </w:p>
    <w:p w:rsidR="00000000" w:rsidDel="00000000" w:rsidP="00000000" w:rsidRDefault="00000000" w:rsidRPr="00000000" w14:paraId="0000008A">
      <w:pPr>
        <w:widowControl w:val="0"/>
        <w:numPr>
          <w:ilvl w:val="0"/>
          <w:numId w:val="4"/>
        </w:numPr>
        <w:spacing w:line="360" w:lineRule="auto"/>
        <w:ind w:left="1133"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Memastikan kesesuaian antar dokumen TOR, RAB, dan Matriks semula menjadi;</w:t>
      </w:r>
    </w:p>
    <w:p w:rsidR="00000000" w:rsidDel="00000000" w:rsidP="00000000" w:rsidRDefault="00000000" w:rsidRPr="00000000" w14:paraId="0000008B">
      <w:pPr>
        <w:widowControl w:val="0"/>
        <w:numPr>
          <w:ilvl w:val="0"/>
          <w:numId w:val="4"/>
        </w:numPr>
        <w:spacing w:line="360" w:lineRule="auto"/>
        <w:ind w:left="1133"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Memastikan Keselarasan cascading kinerja pada TOR;</w:t>
      </w:r>
    </w:p>
    <w:p w:rsidR="00000000" w:rsidDel="00000000" w:rsidP="00000000" w:rsidRDefault="00000000" w:rsidRPr="00000000" w14:paraId="0000008C">
      <w:pPr>
        <w:widowControl w:val="0"/>
        <w:numPr>
          <w:ilvl w:val="0"/>
          <w:numId w:val="4"/>
        </w:numPr>
        <w:spacing w:line="360" w:lineRule="auto"/>
        <w:ind w:left="1133"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Memastikan TOR telah menjelaskan target yang ingin dicapai; dan</w:t>
      </w:r>
    </w:p>
    <w:p w:rsidR="00000000" w:rsidDel="00000000" w:rsidP="00000000" w:rsidRDefault="00000000" w:rsidRPr="00000000" w14:paraId="0000008D">
      <w:pPr>
        <w:widowControl w:val="0"/>
        <w:numPr>
          <w:ilvl w:val="0"/>
          <w:numId w:val="4"/>
        </w:numPr>
        <w:spacing w:line="360" w:lineRule="auto"/>
        <w:ind w:left="1133"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Memastikan Kelengkapan dokumen pendukung pembentuk harga.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Reviu</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reviu usulan revisi Renja terbatas pada penelaahan atas penyusunan dokumen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Term Of Reference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(TOR), Rincian Anggaran Biaya (RAB), dan Dokumen matriks semula menjadi. Ruang lingkup reviu usulan revisi Renja tidak memberikan dasar untuk menyatakan pendapat sebagaimana dalam audit, reviu tidak mencakup pengujian atas pengendalian intern, penetapan risiko pengendalian, pengujian atas dokumen sumber dan pengujian atas respon terhadap permintaan  keterangan dengan cara pemerolehan bahan bukti yang menguatkan melalui inspeksi, pengamatan, atau konfirmasi, dan prosedur tertentu lainnya yang biasa dilaksanakan dalam suatu audit.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 Reviu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Reviu usulan Revisi Renja dilaksanakan dengan melakukan penelaahan atas dokumen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Terms Of Reference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(TOR), Rincian Anggaran Biaya (RAB), serta melakukan konfirmasi dengan petugas/pejabat yang terkait proses penyusunan usulan revisi Renja di lingkungan Ditjen Ekosistem Digital TA 2025.</w:t>
      </w:r>
    </w:p>
    <w:p w:rsidR="00000000" w:rsidDel="00000000" w:rsidP="00000000" w:rsidRDefault="00000000" w:rsidRPr="00000000" w14:paraId="00000094">
      <w:pPr>
        <w:ind w:right="-402"/>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Gambaran Umum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Dalam usulan Revisi Renja TA 2025, Ditjen Ekosistem Digital mengusulkan program dan Kegiatan sebagai berikut:</w:t>
      </w:r>
      <w:r w:rsidDel="00000000" w:rsidR="00000000" w:rsidRPr="00000000">
        <w:rPr>
          <w:rtl w:val="0"/>
        </w:rPr>
      </w:r>
    </w:p>
    <w:tbl>
      <w:tblPr>
        <w:tblStyle w:val="Table4"/>
        <w:tblW w:w="8865.0" w:type="dxa"/>
        <w:jc w:val="left"/>
        <w:tblInd w:w="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905"/>
        <w:gridCol w:w="2955"/>
        <w:tblGridChange w:id="0">
          <w:tblGrid>
            <w:gridCol w:w="1005"/>
            <w:gridCol w:w="4905"/>
            <w:gridCol w:w="29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Nomor</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Program dan Kegiatan</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Jumlah Anggaran</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A">
            <w:pPr>
              <w:widowControl w:val="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Program Pengembangan dan Penguatan Ekosistem Digital</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jc w:val="right"/>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Rp104.400.985.000,00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7446 - Layanan Publik Bidang Pos Logistik, Penyiaran, Telekomunikasi, dan Informatika</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jc w:val="right"/>
              <w:rPr>
                <w:rFonts w:ascii="Arial" w:cs="Arial" w:eastAsia="Arial" w:hAnsi="Arial"/>
                <w:highlight w:val="white"/>
              </w:rPr>
            </w:pPr>
            <w:r w:rsidDel="00000000" w:rsidR="00000000" w:rsidRPr="00000000">
              <w:rPr>
                <w:rFonts w:ascii="Arial" w:cs="Arial" w:eastAsia="Arial" w:hAnsi="Arial"/>
                <w:highlight w:val="white"/>
                <w:rtl w:val="0"/>
              </w:rPr>
              <w:t xml:space="preserve">Rp14.241.154.000,00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7447 - Pengelolaan data dan pengendalian bidang ekosistem digital</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jc w:val="right"/>
              <w:rPr>
                <w:rFonts w:ascii="Arial" w:cs="Arial" w:eastAsia="Arial" w:hAnsi="Arial"/>
                <w:highlight w:val="white"/>
              </w:rPr>
            </w:pPr>
            <w:r w:rsidDel="00000000" w:rsidR="00000000" w:rsidRPr="00000000">
              <w:rPr>
                <w:rFonts w:ascii="Arial" w:cs="Arial" w:eastAsia="Arial" w:hAnsi="Arial"/>
                <w:highlight w:val="white"/>
                <w:rtl w:val="0"/>
              </w:rPr>
              <w:t xml:space="preserve">Rp25.608.277.000,00</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jc w:val="right"/>
              <w:rPr>
                <w:rFonts w:ascii="Arial" w:cs="Arial" w:eastAsia="Arial" w:hAnsi="Arial"/>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7445 - Pengembangan Industri Pos dan Penyiaran</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jc w:val="right"/>
              <w:rPr>
                <w:rFonts w:ascii="Arial" w:cs="Arial" w:eastAsia="Arial" w:hAnsi="Arial"/>
                <w:highlight w:val="white"/>
              </w:rPr>
            </w:pPr>
            <w:r w:rsidDel="00000000" w:rsidR="00000000" w:rsidRPr="00000000">
              <w:rPr>
                <w:rFonts w:ascii="Arial" w:cs="Arial" w:eastAsia="Arial" w:hAnsi="Arial"/>
                <w:highlight w:val="white"/>
                <w:rtl w:val="0"/>
              </w:rPr>
              <w:t xml:space="preserve">Rp41.341.252.000,00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7443-Pengembangan Ekosistem untuk Startup Digital dan Gim Nasional</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jc w:val="right"/>
              <w:rPr>
                <w:rFonts w:ascii="Arial" w:cs="Arial" w:eastAsia="Arial" w:hAnsi="Arial"/>
                <w:highlight w:val="white"/>
              </w:rPr>
            </w:pPr>
            <w:r w:rsidDel="00000000" w:rsidR="00000000" w:rsidRPr="00000000">
              <w:rPr>
                <w:rFonts w:ascii="Arial" w:cs="Arial" w:eastAsia="Arial" w:hAnsi="Arial"/>
                <w:highlight w:val="white"/>
                <w:rtl w:val="0"/>
              </w:rPr>
              <w:t xml:space="preserve">Rp11.781.782.000,00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7444-Pengembangan Inovasi Digital dan Teknologi Baru</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jc w:val="right"/>
              <w:rPr>
                <w:rFonts w:ascii="Arial" w:cs="Arial" w:eastAsia="Arial" w:hAnsi="Arial"/>
                <w:highlight w:val="white"/>
              </w:rPr>
            </w:pPr>
            <w:r w:rsidDel="00000000" w:rsidR="00000000" w:rsidRPr="00000000">
              <w:rPr>
                <w:rFonts w:ascii="Arial" w:cs="Arial" w:eastAsia="Arial" w:hAnsi="Arial"/>
                <w:highlight w:val="white"/>
                <w:rtl w:val="0"/>
              </w:rPr>
              <w:t xml:space="preserve">Rp11.428.520.000,00</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D">
            <w:pPr>
              <w:widowControl w:val="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Program Dukungan Manajemen</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jc w:val="right"/>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Rp221.394.414.000,00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7429 - Pengelolaan Keuangan, BMN dan Umum Direktorat Jenderal Ekosistem Digital</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jc w:val="right"/>
              <w:rPr>
                <w:rFonts w:ascii="Arial" w:cs="Arial" w:eastAsia="Arial" w:hAnsi="Arial"/>
                <w:highlight w:val="white"/>
              </w:rPr>
            </w:pPr>
            <w:r w:rsidDel="00000000" w:rsidR="00000000" w:rsidRPr="00000000">
              <w:rPr>
                <w:rFonts w:ascii="Arial" w:cs="Arial" w:eastAsia="Arial" w:hAnsi="Arial"/>
                <w:highlight w:val="white"/>
                <w:rtl w:val="0"/>
              </w:rPr>
              <w:t xml:space="preserve">Rp221.394.414.000,00</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Reviu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data dukung yang diterima, tim telah melakukan analisis terhadap TOR dan RAB usulan Revisi Renja Ditjen Ekosistem Digital TA 2025. Berdasarkan hasil reviu tersebut,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tidak terdapat hal-hal yang membuat kami yakin bahwa usulan revisi renja TA 2025 tidak sesuai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dengan Peraturan Menteri Negara Perencanaan Pembangunan Nasional/Kepala Badan Perencanaan Pembangunan Nasional Nomor 1 Tahun 2021 tentang Tata Cara Penyusunan, Penelaahan, dan Perubahan Rencana Kerja Kementerian/Lembaga dan Peraturan Menteri Keuangan Nomor 62 Tahun 2023 tentang perencanaan anggaran, pelaksanaan anggaran, serta akuntansi dan pelaporan keuangan.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402"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402"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Apresiasi</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ind w:left="360" w:right="-40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Inspektorat II menyampaikan terima kasih atas bantuan dan kerja sama dari seluruh pejabat/pegawai di lingkungan Direktorat Jenderal Ekosistem Digital sehingga dapat mendukung terlaksananya Reviu usulan revisi renja TA 2025 pada Direktorat Jenderal Ekosistem Digital.</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ind w:right="-402" w:firstLine="72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Bapak kami ucapkan terima kasih.</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ind w:right="4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pPr>
      <w:r w:rsidDel="00000000" w:rsidR="00000000" w:rsidRPr="00000000">
        <w:rPr>
          <w:rFonts w:ascii="Arial" w:cs="Arial" w:eastAsia="Arial" w:hAnsi="Arial"/>
          <w:color w:val="000000"/>
          <w:rtl w:val="0"/>
        </w:rPr>
        <w:t xml:space="preserve">Muhammad Arief</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69" w:line="360" w:lineRule="auto"/>
        <w:ind w:left="990" w:right="48" w:firstLine="45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2">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Tembusan:</w:t>
      </w:r>
    </w:p>
    <w:p w:rsidR="00000000" w:rsidDel="00000000" w:rsidP="00000000" w:rsidRDefault="00000000" w:rsidRPr="00000000" w14:paraId="000000C3">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Kepala Biro Perencanaan</w:t>
      </w:r>
    </w:p>
    <w:sectPr>
      <w:headerReference r:id="rId11" w:type="default"/>
      <w:headerReference r:id="rId12" w:type="first"/>
      <w:headerReference r:id="rId13" w:type="even"/>
      <w:footerReference r:id="rId14" w:type="default"/>
      <w:footerReference r:id="rId15" w:type="first"/>
      <w:type w:val="nextPage"/>
      <w:pgSz w:h="16840" w:w="11910" w:orient="portrait"/>
      <w:pgMar w:bottom="851"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78" w:hanging="360"/>
      </w:pPr>
      <w:rPr/>
    </w:lvl>
    <w:lvl w:ilvl="1">
      <w:start w:val="1"/>
      <w:numFmt w:val="lowerLetter"/>
      <w:lvlText w:val="%2."/>
      <w:lvlJc w:val="left"/>
      <w:pPr>
        <w:ind w:left="1798" w:hanging="360"/>
      </w:pPr>
      <w:rPr/>
    </w:lvl>
    <w:lvl w:ilvl="2">
      <w:start w:val="1"/>
      <w:numFmt w:val="lowerRoman"/>
      <w:lvlText w:val="%3."/>
      <w:lvlJc w:val="right"/>
      <w:pPr>
        <w:ind w:left="2518" w:hanging="180"/>
      </w:pPr>
      <w:rPr/>
    </w:lvl>
    <w:lvl w:ilvl="3">
      <w:start w:val="1"/>
      <w:numFmt w:val="decimal"/>
      <w:lvlText w:val="%4."/>
      <w:lvlJc w:val="left"/>
      <w:pPr>
        <w:ind w:left="3238" w:hanging="360"/>
      </w:pPr>
      <w:rPr/>
    </w:lvl>
    <w:lvl w:ilvl="4">
      <w:start w:val="1"/>
      <w:numFmt w:val="decimal"/>
      <w:lvlText w:val="%5)"/>
      <w:lvlJc w:val="left"/>
      <w:pPr>
        <w:ind w:left="3958" w:hanging="360"/>
      </w:pPr>
      <w:rPr>
        <w:rFonts w:ascii="Arial" w:cs="Arial" w:eastAsia="Arial" w:hAnsi="Arial"/>
      </w:rPr>
    </w:lvl>
    <w:lvl w:ilvl="5">
      <w:start w:val="1"/>
      <w:numFmt w:val="lowerRoman"/>
      <w:lvlText w:val="%6."/>
      <w:lvlJc w:val="right"/>
      <w:pPr>
        <w:ind w:left="4678" w:hanging="180"/>
      </w:pPr>
      <w:rPr/>
    </w:lvl>
    <w:lvl w:ilvl="6">
      <w:start w:val="1"/>
      <w:numFmt w:val="decimal"/>
      <w:lvlText w:val="%7."/>
      <w:lvlJc w:val="left"/>
      <w:pPr>
        <w:ind w:left="1710" w:hanging="360"/>
      </w:pPr>
      <w:rPr>
        <w:rFonts w:ascii="Arial" w:cs="Arial" w:eastAsia="Arial" w:hAnsi="Arial"/>
        <w:b w:val="0"/>
        <w:bCs w:val="0"/>
      </w:rPr>
    </w:lvl>
    <w:lvl w:ilvl="7">
      <w:start w:val="1"/>
      <w:numFmt w:val="lowerLetter"/>
      <w:lvlText w:val="%8."/>
      <w:lvlJc w:val="left"/>
      <w:pPr>
        <w:ind w:left="6118" w:hanging="360"/>
      </w:pPr>
      <w:rPr/>
    </w:lvl>
    <w:lvl w:ilvl="8">
      <w:start w:val="1"/>
      <w:numFmt w:val="lowerRoman"/>
      <w:lvlText w:val="%9."/>
      <w:lvlJc w:val="right"/>
      <w:pPr>
        <w:ind w:left="6838" w:hanging="180"/>
      </w:pPr>
      <w:rPr/>
    </w:lvl>
  </w:abstractNum>
  <w:abstractNum w:abstractNumId="2">
    <w:lvl w:ilvl="0">
      <w:start w:val="1"/>
      <w:numFmt w:val="upperLetter"/>
      <w:lvlText w:val="%1."/>
      <w:lvlJc w:val="left"/>
      <w:pPr>
        <w:ind w:left="1353" w:hanging="359.9999999999999"/>
      </w:pPr>
      <w:rPr>
        <w:b w:val="1"/>
        <w:bCs w:val="1"/>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www.komdigi.go.id"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mwas.komdigi.go.id/api/survey/formulir/MQ==/OTAzMw=="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