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KEMENTERIAN KOMUNIKASI DAN DIGITAL REPUBLIK INDONESIA</w:t>
      </w:r>
    </w:p>
    <w:p>
      <w:pPr>
        <w:jc w:val="center"/>
      </w:pPr>
      <w:r>
        <w:rPr>
          <w:b/>
          <w:bCs/>
          <w:sz w:val="22"/>
          <w:szCs w:val="22"/>
        </w:rPr>
        <w:t xml:space="preserve">INSPEKTORAT JENDERAL — INSPEKTORAT II</w:t>
      </w:r>
    </w:p>
    <w:p>
      <w:r>
        <w:t xml:space="preserve"/>
      </w:r>
    </w:p>
    <w:p>
      <w:pPr>
        <w:pStyle w:val="Heading1"/>
        <w:jc w:val="center"/>
      </w:pPr>
      <w:r>
        <w:rPr>
          <w:b/>
          <w:bCs/>
        </w:rPr>
        <w:t xml:space="preserve">PROGRAM KERJA PENGAWASAN</w:t>
      </w:r>
    </w:p>
    <w:p>
      <w:pPr>
        <w:spacing w:after="240"/>
        <w:jc w:val="center"/>
      </w:pPr>
      <w:r>
        <w:rPr>
          <w:b/>
          <w:bCs/>
          <w:sz w:val="22"/>
          <w:szCs w:val="22"/>
        </w:rPr>
        <w:t xml:space="preserve">EVALUASI EFEKTIVITAS MANAJEMEN RISIKO</w:t>
      </w:r>
    </w:p>
    <w:p>
      <w:pPr>
        <w:pStyle w:val="Heading2"/>
        <w:jc w:val="left"/>
      </w:pPr>
      <w:r>
        <w:rPr>
          <w:b/>
          <w:bCs/>
        </w:rPr>
        <w:t xml:space="preserve">A. IDENTITAS PENUGASAN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Nomor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{{NOMOR_ST}}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Objek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{{OBJEK}}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Periode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{{TGL_MULAI}} s.d.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Tahun Anggaran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{{TAHUN}}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Risiko</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{{TINGKAT_RISIKO}}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Ketua Tim</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{{KT_NAMA}}</w:t>
            </w:r>
          </w:p>
        </w:tc>
      </w:tr>
    </w:tbl>
    <w:p>
      <w:r>
        <w:t xml:space="preserve"/>
      </w:r>
    </w:p>
    <w:p>
      <w:pPr>
        <w:pStyle w:val="Heading2"/>
        <w:jc w:val="left"/>
      </w:pPr>
      <w:r>
        <w:rPr>
          <w:b/>
          <w:bCs/>
        </w:rPr>
        <w:t xml:space="preserve">B. TUJUAN</w:t>
      </w:r>
    </w:p>
    <w:p>
      <w:pPr>
        <w:spacing w:after="120"/>
        <w:jc w:val="both"/>
      </w:pPr>
      <w:r>
        <w:rPr>
          <w:b w:val="false"/>
          <w:bCs w:val="false"/>
          <w:i w:val="false"/>
          <w:iCs w:val="false"/>
        </w:rPr>
        <w:t xml:space="preserve">Memberikan keyakinan terbatas atas efektivitas penerapan Manajemen Risiko di {{OBJEK}} Tahun {{TAHUN}} berdasarkan Pedoman Menkomdigi Nomor 6 Tahun 2017, serta merumuskan rekomendasi perbaikan yang konstruktif.</w:t>
      </w:r>
    </w:p>
    <w:p>
      <w:r>
        <w:t xml:space="preserve"/>
      </w:r>
    </w:p>
    <w:p>
      <w:pPr>
        <w:pStyle w:val="Heading2"/>
        <w:jc w:val="left"/>
      </w:pPr>
      <w:r>
        <w:rPr>
          <w:b/>
          <w:bCs/>
        </w:rPr>
        <w:t xml:space="preserve">C. SASARAN</w:t>
      </w:r>
    </w:p>
    <w:p>
      <w:pPr>
        <w:pStyle w:val="ListParagraph"/>
        <w:numPr>
          <w:ilvl w:val="0"/>
          <w:numId w:val="2"/>
        </w:numPr>
        <w:spacing w:after="80"/>
      </w:pPr>
      <w:r>
        <w:t xml:space="preserve">Kelengkapan struktur MR (KMR, UPR, Pemilik Risiko, Koordinator Risiko, Admin Risiko);</w:t>
      </w:r>
    </w:p>
    <w:p>
      <w:pPr>
        <w:pStyle w:val="ListParagraph"/>
        <w:numPr>
          <w:ilvl w:val="0"/>
          <w:numId w:val="2"/>
        </w:numPr>
        <w:spacing w:after="80"/>
      </w:pPr>
      <w:r>
        <w:t xml:space="preserve">Kelengkapan 7 elemen Penetapan Konteks (Formulir 1);</w:t>
      </w:r>
    </w:p>
    <w:p>
      <w:pPr>
        <w:pStyle w:val="ListParagraph"/>
        <w:numPr>
          <w:ilvl w:val="0"/>
          <w:numId w:val="2"/>
        </w:numPr>
        <w:spacing w:after="80"/>
      </w:pPr>
      <w:r>
        <w:t xml:space="preserve">Kualitas Profil dan Peta Risiko (Formulir 2) — pemisahan kejadian vs penyebab, ketepatan kategori, besaran risiko;</w:t>
      </w:r>
    </w:p>
    <w:p>
      <w:pPr>
        <w:pStyle w:val="ListParagraph"/>
        <w:numPr>
          <w:ilvl w:val="0"/>
          <w:numId w:val="2"/>
        </w:numPr>
        <w:spacing w:after="80"/>
      </w:pPr>
      <w:r>
        <w:t xml:space="preserve">Kelayakan Penanganan Risiko (Formulir 3) — rencana aksi untuk risiko sedang–sangat tinggi, rencana kontinjensi;</w:t>
      </w:r>
    </w:p>
    <w:p>
      <w:pPr>
        <w:pStyle w:val="ListParagraph"/>
        <w:numPr>
          <w:ilvl w:val="0"/>
          <w:numId w:val="2"/>
        </w:numPr>
        <w:spacing w:after="80"/>
      </w:pPr>
      <w:r>
        <w:t xml:space="preserve">Pemantauan dan Pelaporan (Formulir 4 triwulanan dan Formulir 5 tahunan) serta pemutakhiran Loss Event Database;</w:t>
      </w:r>
    </w:p>
    <w:p>
      <w:pPr>
        <w:pStyle w:val="ListParagraph"/>
        <w:numPr>
          <w:ilvl w:val="0"/>
          <w:numId w:val="2"/>
        </w:numPr>
        <w:spacing w:after="80"/>
      </w:pPr>
      <w:r>
        <w:t xml:space="preserve">Tingkat Kematangan Penerapan Manajemen Risiko (TKPMR) berdasarkan 4 parameter.</w:t>
      </w:r>
    </w:p>
    <w:p>
      <w:r>
        <w:t xml:space="preserve"/>
      </w:r>
    </w:p>
    <w:p>
      <w:pPr>
        <w:pStyle w:val="Heading2"/>
        <w:jc w:val="left"/>
      </w:pPr>
      <w:r>
        <w:rPr>
          <w:b/>
          <w:bCs/>
        </w:rPr>
        <w:t xml:space="preserve">D. TAHAP PERSIAPAN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Mempelajari Surat Tugas, Kartu Penugasan, dan dokumen pengawasan tahun sebelumnya atas {{OBJEK}}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Tim memahami konteks penugasan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Menyiapkan daftar dokumen yang akan diminta ke auditan dan menerbitkan surat permintaan dokumen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dokumen + surat terbit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jadwal pelaksanaan rinci dan pembagian peran tim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Jadwal tim disepakati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entry meeting dengan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Entry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E. TAHAP PELAKSANAAN</w:t>
      </w:r>
    </w:p>
    <w:p>
      <w:pPr>
        <w:spacing w:after="120"/>
        <w:jc w:val="left"/>
      </w:pPr>
      <w:r>
        <w:rPr>
          <w:b w:val="false"/>
          <w:bCs w:val="false"/>
          <w:i w:val="false"/>
          <w:iCs w:val="false"/>
        </w:rPr>
        <w:t xml:space="preserve">Pelaksanaan pengawasan dilakukan dengan langkah-langkah kerja sebagai berikut: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Menghimpun dokumen MR: Piagam MR, Formulir 1 (Konteks), Formulir 2 (Profil Risiko), Formulir 3 (Penanganan), Formulir 4 (Pemantauan TW), Formulir 5 (Pemantauan Tahunan), LED, SK KMR/UPR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Dokumen MR terinventarisir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Struktur MR — kelengkapan KMR, UPR, peran Pemilik/Koordinator/Admin Risiko</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struktur MR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Penetapan Konteks (Formulir 1) — kelengkapan 7 elemen sesuai Bab III.A.2</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penetapan konteks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Kualitas Profil Risiko (Formulir 2) — pemisahan kejadian/penyebab, ketepatan kategori (6 kategori), besaran risiko</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kualitas profil risiko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Penanganan Risiko (Formulir 3) — rencana aksi risiko ≥ sedang, 5 elemen rencana aksi, kontinjensi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penanganan risiko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Pemantauan &amp; Pelaporan — Formulir 4 (4 kali TW: Apr/Jul/Okt/Jan), Formulir 5 tahunan, LED diperbarui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pemantauan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7</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Menilai Tingkat Kematangan TKPMR (Risk Naive → Risk Enable) berdasarkan 4 parameter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Posisi TKPMR unit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8</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diskusi konfirmasi kepada Pemilik Risiko/Koordinator Risiko/KMR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dikonfirmasi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9</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catatan KKSA per aspek dan kompilasi rekomendasi terpisah</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catatan + rekomendasi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10</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draft Laporan Hasil Evaluasi MR dan Nota Dinas Pengantar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LHE siap review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LHE oleh PT dan PM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dan distribusi LHE kepada Sekjen/KMR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 terdistribusi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F. TAHAP PELAPORAN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exit meeting untuk konfirmasi temuan/catatan kepada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Exit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Kertas Kerja Pengawasan (KKP) berdasarkan feedback auditor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KKP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Laporan Hasil Pengawasan sesuai template jenis pengawasan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Laporan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Laporan oleh Pengendali Teknis dan Pengendali Mutu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Nota Dinas Pengantar kepada Sekretaris Jenderal / 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Nota Dinas siap tanda tangan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Distribusi dan pengarsipan Laporan + KKP + dokumen kerja pendukung</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terdistribusi dan terarsip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G. REKAPITULASI ALOKASI HARI KERJA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Persiapan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{{HK_PERSIAPAN}}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{{HK_PELAKSANAAN}}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Pelaporan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{{HK_PELAPORAN}}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Total Hari Kerja</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{{JUMLAH_HARI}} HK</w:t>
            </w:r>
          </w:p>
        </w:tc>
      </w:tr>
    </w:tbl>
    <w:p>
      <w:r>
        <w:t xml:space="preserve"/>
      </w:r>
    </w:p>
    <w:p>
      <w:pPr>
        <w:pStyle w:val="Heading2"/>
        <w:jc w:val="left"/>
      </w:pPr>
      <w:r>
        <w:rPr>
          <w:b/>
          <w:bCs/>
        </w:rPr>
        <w:t xml:space="preserve">H. CATATAN PROGRAM KERJA</w:t>
      </w:r>
    </w:p>
    <w:p>
      <w:pPr>
        <w:spacing w:after="120"/>
        <w:jc w:val="both"/>
      </w:pPr>
      <w:r>
        <w:rPr>
          <w:b w:val="false"/>
          <w:bCs w:val="false"/>
          <w:i/>
          <w:iCs/>
        </w:rPr>
        <w:t xml:space="preserve">Program Kerja Pengawasan ini dapat disesuaikan secara fleksibel oleh Ketua Tim selama tidak mengubah tujuan, sasaran, dan ruang lingkup sebagaimana diatur dalam Kartu Penugasan. Setiap deviasi signifikan dari program ini harus dikoordinasikan dengan Pengendali Teknis.</w:t>
      </w:r>
    </w:p>
    <w:p>
      <w:pPr>
        <w:spacing w:after="120"/>
        <w:jc w:val="left"/>
      </w:pPr>
      <w:r>
        <w:rPr>
          <w:b w:val="false"/>
          <w:bCs w:val="false"/>
          <w:i/>
          <w:iCs/>
        </w:rPr>
        <w:t xml:space="preserve">{{CATATAN_PKP}}</w:t>
      </w:r>
    </w:p>
    <w:p>
      <w:pPr>
        <w:spacing w:after="120" w:before="240"/>
      </w:pPr>
      <w:r>
        <w:t xml:space="preserve">Jakarta, {{TGL_ST}}</w:t>
      </w:r>
    </w:p>
    <w:p>
      <w:pPr>
        <w:spacing w:after="60"/>
      </w:pPr>
      <w:r>
        <w:t xml:space="preserve">Inspektur II,</w:t>
      </w:r>
    </w:p>
    <w:p>
      <w:pPr>
        <w:spacing w:after="0" w:before="720"/>
      </w:pPr>
      <w:r>
        <w:rPr>
          <w:b/>
          <w:bCs/>
          <w:u w:val="single"/>
        </w:rPr>
        <w:t xml:space="preserve">{{INSPEKTUR_NAMA}}</w:t>
      </w:r>
    </w:p>
    <w:p>
      <w:r>
        <w:t xml:space="preserve">NIP. {{INSPEKTUR_NIP}}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2026-04-16T13:36:45.801Z</dcterms:created>
  <dcterms:modified xsi:type="dcterms:W3CDTF">2026-04-16T13:36:45.801Z</dcterms:modified>
</cp:coreProperties>
</file>

<file path=docProps/custom.xml><?xml version="1.0" encoding="utf-8"?>
<Properties xmlns="http://schemas.openxmlformats.org/officeDocument/2006/custom-properties" xmlns:vt="http://schemas.openxmlformats.org/officeDocument/2006/docPropsVTypes"/>
</file>