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EVALUASI AKUNTABILITAS KINERJA INSTANSI PEMERINTAH (AKIP/SAKIP)</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Menilai implementasi SAKIP di {{OBJEK}} secara keseluruhan berdasarkan PermenPAN-RB 88/2021 dengan memberikan nilai total (skala 0–100) beserta predikat (AA–E), serta merumuskan rekomendasi perbaikan yang konstruktif.</w:t>
      </w:r>
    </w:p>
    <w:p>
      <w:r>
        <w:t xml:space="preserve"/>
      </w:r>
    </w:p>
    <w:p>
      <w:pPr>
        <w:pStyle w:val="Heading2"/>
        <w:jc w:val="left"/>
      </w:pPr>
      <w:r>
        <w:rPr>
          <w:b/>
          <w:bCs/>
        </w:rPr>
        <w:t xml:space="preserve">C. SASARAN</w:t>
      </w:r>
    </w:p>
    <w:p>
      <w:pPr>
        <w:pStyle w:val="ListParagraph"/>
        <w:numPr>
          <w:ilvl w:val="0"/>
          <w:numId w:val="2"/>
        </w:numPr>
        <w:spacing w:after="80"/>
      </w:pPr>
      <w:r>
        <w:t xml:space="preserve">Komponen Perencanaan Kinerja (bobot 30): keberadaan, kualitas, dan pemanfaatan dokumen Renstra, Renja, dan PK;</w:t>
      </w:r>
    </w:p>
    <w:p>
      <w:pPr>
        <w:pStyle w:val="ListParagraph"/>
        <w:numPr>
          <w:ilvl w:val="0"/>
          <w:numId w:val="2"/>
        </w:numPr>
        <w:spacing w:after="80"/>
      </w:pPr>
      <w:r>
        <w:t xml:space="preserve">Komponen Pengukuran Kinerja (bobot 30): definisi operasional IKU, mekanisme pengukuran, dan pemanfaatan data kinerja;</w:t>
      </w:r>
    </w:p>
    <w:p>
      <w:pPr>
        <w:pStyle w:val="ListParagraph"/>
        <w:numPr>
          <w:ilvl w:val="0"/>
          <w:numId w:val="2"/>
        </w:numPr>
        <w:spacing w:after="80"/>
      </w:pPr>
      <w:r>
        <w:t xml:space="preserve">Komponen Pelaporan Kinerja (bobot 15): keberadaan, kualitas, dan pemanfaatan Laporan Kinerja;</w:t>
      </w:r>
    </w:p>
    <w:p>
      <w:pPr>
        <w:pStyle w:val="ListParagraph"/>
        <w:numPr>
          <w:ilvl w:val="0"/>
          <w:numId w:val="2"/>
        </w:numPr>
        <w:spacing w:after="80"/>
      </w:pPr>
      <w:r>
        <w:t xml:space="preserve">Komponen Evaluasi Akuntabilitas Kinerja Internal (bobot 25): keberadaan, kualitas, dan pemanfaatan evaluasi AKIP internal unit kerja.</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LKE SAKIP dan menghimpun dokumen per komponen (Renstra, Renja, PK, LKj, LHE tahun lalu)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LKE siap + dokumen lengkap per 4 komponen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Komponen 1 — Perencanaan Kinerja (sub-komponen keberadaan, kualitas, pemanfaatan)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Predikat + uraian kondisi Komponen 1</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Komponen 2 — Pengukuran Kinerja (definisi operasional IKU, data capaian B03/B06/B09/B12)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Predikat + uraian kondisi Komponen 2</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Komponen 3 — Pelaporan Kinerja (kualitas LKj, bukti reviu, bukti publikasi)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Predikat + uraian kondisi Komponen 3</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Komponen 4 — Evaluasi AKIP Internal (LHE internal unit kerja, tindak lanjut rekomendasi)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Predikat + uraian kondisi Komponen 4</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Merekapitulasi nilai tertimbang per komponen dan menentukan predikat akhir AKIP (AA–E)</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Rekap nilai total + predikat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Membandingkan nilai dengan tahun sebelumnya serta mengidentifikasi tren dan area perbaikan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Analisis tren + daftar AoI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Evaluasi AKIP sesuai struktur PermenPAN-RB 88/2021</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LHE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Merumuskan rekomendasi perbaikan diurutkan dari komponen bernilai terendah</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Rekomendasi prioritas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LHE oleh PT dan PM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LHE kepada Sekjen/Pimpinan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terdistribusi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2026-04-16T13:36:45.505Z</dcterms:created>
  <dcterms:modified xsi:type="dcterms:W3CDTF">2026-04-16T13:36:45.505Z</dcterms:modified>
</cp:coreProperties>
</file>

<file path=docProps/custom.xml><?xml version="1.0" encoding="utf-8"?>
<Properties xmlns="http://schemas.openxmlformats.org/officeDocument/2006/custom-properties" xmlns:vt="http://schemas.openxmlformats.org/officeDocument/2006/docPropsVTypes"/>
</file>