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2"/>
          <w:szCs w:val="22"/>
        </w:rPr>
        <w:t xml:space="preserve">KEMENTERIAN KOMUNIKASI DAN DIGITAL REPUBLIK INDONESIA</w:t>
      </w:r>
    </w:p>
    <w:p>
      <w:pPr>
        <w:jc w:val="center"/>
      </w:pPr>
      <w:r>
        <w:rPr>
          <w:b/>
          <w:bCs/>
          <w:sz w:val="22"/>
          <w:szCs w:val="22"/>
        </w:rPr>
        <w:t xml:space="preserve">INSPEKTORAT JENDERAL — INSPEKTORAT II</w:t>
      </w:r>
    </w:p>
    <w:p>
      <w:r>
        <w:t xml:space="preserve"/>
      </w:r>
    </w:p>
    <w:p>
      <w:pPr>
        <w:pStyle w:val="Heading1"/>
        <w:jc w:val="center"/>
      </w:pPr>
      <w:r>
        <w:rPr>
          <w:b/>
          <w:bCs/>
        </w:rPr>
        <w:t xml:space="preserve">PROGRAM KERJA PENGAWASAN</w:t>
      </w:r>
    </w:p>
    <w:p>
      <w:pPr>
        <w:spacing w:after="240"/>
        <w:jc w:val="center"/>
      </w:pPr>
      <w:r>
        <w:rPr>
          <w:b/>
          <w:bCs/>
          <w:sz w:val="22"/>
          <w:szCs w:val="22"/>
        </w:rPr>
        <w:t xml:space="preserve">PENJAMINAN KUALITAS ATAS PENILAIAN MATURITAS PENYELENGGARAAN SPIP TERINTEGRASI</w:t>
      </w:r>
    </w:p>
    <w:p>
      <w:pPr>
        <w:pStyle w:val="Heading2"/>
        <w:jc w:val="left"/>
      </w:pPr>
      <w:r>
        <w:rPr>
          <w:b/>
          <w:bCs/>
        </w:rPr>
        <w:t xml:space="preserve">A. IDENTITAS PENUGASAN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Nomor Surat Tugas</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{{NOMOR_ST}}</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Objek Pengawasan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{{OBJEK}}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Periode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{{TGL_MULAI}} s.d. {{TGL_SELESAI}}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Tahun Anggaran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{{TAHUN}}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Tingkat Risiko</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{{TINGKAT_RISIKO}}</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Ketua Tim</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{{KT_NAMA}}</w:t>
            </w:r>
          </w:p>
        </w:tc>
      </w:tr>
    </w:tbl>
    <w:p>
      <w:r>
        <w:t xml:space="preserve"/>
      </w:r>
    </w:p>
    <w:p>
      <w:pPr>
        <w:pStyle w:val="Heading2"/>
        <w:jc w:val="left"/>
      </w:pPr>
      <w:r>
        <w:rPr>
          <w:b/>
          <w:bCs/>
        </w:rPr>
        <w:t xml:space="preserve">B. TUJUAN</w:t>
      </w:r>
    </w:p>
    <w:p>
      <w:pPr>
        <w:spacing w:after="120"/>
        <w:jc w:val="both"/>
      </w:pPr>
      <w:r>
        <w:rPr>
          <w:b w:val="false"/>
          <w:bCs w:val="false"/>
          <w:i w:val="false"/>
          <w:iCs w:val="false"/>
        </w:rPr>
        <w:t xml:space="preserve">Memberikan penjaminan kualitas (quality assurance) atas Penilaian Mandiri (PM) tingkat maturitas penyelenggaraan SPIP Terintegrasi pada {{OBJEK}} Tahun {{TAHUN}}, mencakup SPIP, Manajemen Risiko Indeks (MRI), dan Indeks Efektivitas Pengendalian Korupsi (IEPK).</w:t>
      </w:r>
    </w:p>
    <w:p>
      <w:r>
        <w:t xml:space="preserve"/>
      </w:r>
    </w:p>
    <w:p>
      <w:pPr>
        <w:pStyle w:val="Heading2"/>
        <w:jc w:val="left"/>
      </w:pPr>
      <w:r>
        <w:rPr>
          <w:b/>
          <w:bCs/>
        </w:rPr>
        <w:t xml:space="preserve">C. SASARAN</w:t>
      </w:r>
    </w:p>
    <w:p>
      <w:pPr>
        <w:pStyle w:val="ListParagraph"/>
        <w:numPr>
          <w:ilvl w:val="0"/>
          <w:numId w:val="2"/>
        </w:numPr>
        <w:spacing w:after="80"/>
      </w:pPr>
      <w:r>
        <w:t xml:space="preserve">Validasi Nilai PM pada 25 subunsur SPIP (3 komponen: Penetapan Tujuan 40%, Struktur &amp; Proses 30%, Pencapaian Tujuan 30%);</w:t>
      </w:r>
    </w:p>
    <w:p>
      <w:pPr>
        <w:pStyle w:val="ListParagraph"/>
        <w:numPr>
          <w:ilvl w:val="0"/>
          <w:numId w:val="2"/>
        </w:numPr>
        <w:spacing w:after="80"/>
      </w:pPr>
      <w:r>
        <w:t xml:space="preserve">Validasi Nilai PM pada 8 area Manajemen Risiko Indeks (MRI);</w:t>
      </w:r>
    </w:p>
    <w:p>
      <w:pPr>
        <w:pStyle w:val="ListParagraph"/>
        <w:numPr>
          <w:ilvl w:val="0"/>
          <w:numId w:val="2"/>
        </w:numPr>
        <w:spacing w:after="80"/>
      </w:pPr>
      <w:r>
        <w:t xml:space="preserve">Validasi Nilai PM pada 3 pilar Indeks Efektivitas Pengendalian Korupsi (IEPK);</w:t>
      </w:r>
    </w:p>
    <w:p>
      <w:pPr>
        <w:pStyle w:val="ListParagraph"/>
        <w:numPr>
          <w:ilvl w:val="0"/>
          <w:numId w:val="2"/>
        </w:numPr>
        <w:spacing w:after="80"/>
      </w:pPr>
      <w:r>
        <w:t xml:space="preserve">Identifikasi penalti atas kasus korupsi yang mempengaruhi skor (institusional/individual);</w:t>
      </w:r>
    </w:p>
    <w:p>
      <w:pPr>
        <w:pStyle w:val="ListParagraph"/>
        <w:numPr>
          <w:ilvl w:val="0"/>
          <w:numId w:val="2"/>
        </w:numPr>
        <w:spacing w:after="80"/>
      </w:pPr>
      <w:r>
        <w:t xml:space="preserve">Penyusunan Area of Improvement (AoI) per komponen untuk perbaikan penyelenggaraan SPIP ke depan.</w:t>
      </w:r>
    </w:p>
    <w:p>
      <w:r>
        <w:t xml:space="preserve"/>
      </w:r>
    </w:p>
    <w:p>
      <w:pPr>
        <w:pStyle w:val="Heading2"/>
        <w:jc w:val="left"/>
      </w:pPr>
      <w:r>
        <w:rPr>
          <w:b/>
          <w:bCs/>
        </w:rPr>
        <w:t xml:space="preserve">D. TAHAP PERSIAPAN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Mempelajari Surat Tugas, Kartu Penugasan, dan dokumen pengawasan tahun sebelumnya atas {{OBJEK}}</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Tim memahami konteks penugasan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Menyiapkan daftar dokumen yang akan diminta ke auditan dan menerbitkan surat permintaan dokumen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Daftar dokumen + surat terbit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jadwal pelaksanaan rinci dan pembagian peran tim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Jadwal tim disepakati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entry meeting dengan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Entry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E. TAHAP PELAKSANAAN</w:t>
      </w:r>
    </w:p>
    <w:p>
      <w:pPr>
        <w:spacing w:after="120"/>
        <w:jc w:val="left"/>
      </w:pPr>
      <w:r>
        <w:rPr>
          <w:b w:val="false"/>
          <w:bCs w:val="false"/>
          <w:i w:val="false"/>
          <w:iCs w:val="false"/>
        </w:rPr>
        <w:t xml:space="preserve">Pelaksanaan pengawasan dilakukan dengan langkah-langkah kerja sebagai berikut: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Gate 0 — Konfirmasi Awal: 4 pertanyaan wajib (status Nilai PM, cakupan satker, subunsur tanpa bukti, kasus korupsi)</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Jawaban auditor tersimpan di penilaian-progress.json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Gate 1 — Menilai Komponen Penetapan Tujuan (KKE 1.1, 1.2, 2.1, 2.2 — SASTRA PEMDA/OPD + SASKEG/RO)</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Nilai PK Penetapan Tujuan terisi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Gate 2 — Menilai Unsur I Lingkungan Pengendalian (8 subunsur 1.1–1.8)</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Nilai PK Unsur I terisi (qa 3.1 8 satker)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Gate 3 — Menilai Unsur II Penilaian Risiko (subunsur 2.1 &amp; 2.2)</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Nilai PK Unsur II terisi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Gate 4A — Menilai Unsur III-A Kegiatan Pengendalian (subunsur 3.1–3.4)</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Nilai PK Unsur III-A terisi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Gate 4B — Menilai Unsur III-B Kegiatan Pengendalian (subunsur 3.5–3.11)</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Nilai PK Unsur III-B terisi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7</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Gate 5 — Menilai Unsur IV &amp; V (Informasi Komunikasi + Pemantauan)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Nilai PK Unsur IV &amp; V terisi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8</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Gate 6 — Menilai Komponen Pencapaian Tujuan (KK 5.1A, 5.1B, 5.2, KK 6, KK 7, KK 8)</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Nilai PK Pencapaian Tujuan terisi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9</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Gate 7 — Veto Penalti (KK4_PENALTI) + Verifikasi KKLEAD_SPIP agregasi akhir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Nilai akhir SPIP/MRI/IEPK + tingkat maturitas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10</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Gate 8 — Menyusun Area of Improvement dan Ringkasan Eksekutif LHE</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LHE + AoI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LHE oleh PT dan PM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LHE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dan distribusi LHE kepada Sekjen/BPKP</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LHE terdistribusi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F. TAHAP PELAPORAN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exit meeting untuk konfirmasi temuan/catatan kepada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Exit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Kertas Kerja Pengawasan (KKP) berdasarkan feedback auditor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KKP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Laporan Hasil Pengawasan sesuai template jenis pengawasan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Laporan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Laporan oleh Pengendali Teknis dan Pengendali Mutu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Nota Dinas Pengantar kepada Sekretaris Jenderal / Pimpinan K/L</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Nota Dinas siap tanda tangan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Distribusi dan pengarsipan Laporan + KKP + dokumen kerja pendukung</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terdistribusi dan terarsip</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G. REKAPITULASI ALOKASI HARI KERJA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Persiapan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{{HK_PERSIAPAN}}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{{HK_PELAKSANAAN}}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Pelaporan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{{HK_PELAPORAN}}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Total Hari Kerja</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{{JUMLAH_HARI}} HK</w:t>
            </w:r>
          </w:p>
        </w:tc>
      </w:tr>
    </w:tbl>
    <w:p>
      <w:r>
        <w:t xml:space="preserve"/>
      </w:r>
    </w:p>
    <w:p>
      <w:pPr>
        <w:pStyle w:val="Heading2"/>
        <w:jc w:val="left"/>
      </w:pPr>
      <w:r>
        <w:rPr>
          <w:b/>
          <w:bCs/>
        </w:rPr>
        <w:t xml:space="preserve">H. CATATAN PROGRAM KERJA</w:t>
      </w:r>
    </w:p>
    <w:p>
      <w:pPr>
        <w:spacing w:after="120"/>
        <w:jc w:val="both"/>
      </w:pPr>
      <w:r>
        <w:rPr>
          <w:b w:val="false"/>
          <w:bCs w:val="false"/>
          <w:i/>
          <w:iCs/>
        </w:rPr>
        <w:t xml:space="preserve">Program Kerja Pengawasan ini dapat disesuaikan secara fleksibel oleh Ketua Tim selama tidak mengubah tujuan, sasaran, dan ruang lingkup sebagaimana diatur dalam Kartu Penugasan. Setiap deviasi signifikan dari program ini harus dikoordinasikan dengan Pengendali Teknis.</w:t>
      </w:r>
    </w:p>
    <w:p>
      <w:pPr>
        <w:spacing w:after="120"/>
        <w:jc w:val="left"/>
      </w:pPr>
      <w:r>
        <w:rPr>
          <w:b w:val="false"/>
          <w:bCs w:val="false"/>
          <w:i/>
          <w:iCs/>
        </w:rPr>
        <w:t xml:space="preserve">{{CATATAN_PKP}}</w:t>
      </w:r>
    </w:p>
    <w:p>
      <w:pPr>
        <w:spacing w:after="120" w:before="240"/>
      </w:pPr>
      <w:r>
        <w:t xml:space="preserve">Jakarta, {{TGL_ST}}</w:t>
      </w:r>
    </w:p>
    <w:p>
      <w:pPr>
        <w:spacing w:after="60"/>
      </w:pPr>
      <w:r>
        <w:t xml:space="preserve">Inspektur II,</w:t>
      </w:r>
    </w:p>
    <w:p>
      <w:pPr>
        <w:spacing w:after="0" w:before="720"/>
      </w:pPr>
      <w:r>
        <w:rPr>
          <w:b/>
          <w:bCs/>
          <w:u w:val="single"/>
        </w:rPr>
        <w:t xml:space="preserve">{{INSPEKTUR_NAMA}}</w:t>
      </w:r>
    </w:p>
    <w:p>
      <w:r>
        <w:t xml:space="preserve">NIP. {{INSPEKTUR_NIP}}</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2026-04-16T13:36:45.594Z</dcterms:created>
  <dcterms:modified xsi:type="dcterms:W3CDTF">2026-04-16T13:36:45.594Z</dcterms:modified>
</cp:coreProperties>
</file>

<file path=docProps/custom.xml><?xml version="1.0" encoding="utf-8"?>
<Properties xmlns="http://schemas.openxmlformats.org/officeDocument/2006/custom-properties" xmlns:vt="http://schemas.openxmlformats.org/officeDocument/2006/docPropsVTypes"/>
</file>