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KEMENTERIAN KOMUNIKASI DAN DIGITAL REPUBLIK INDONESIA</w:t>
      </w:r>
    </w:p>
    <w:p>
      <w:pPr>
        <w:jc w:val="center"/>
      </w:pPr>
      <w:r>
        <w:rPr>
          <w:b/>
          <w:bCs/>
          <w:sz w:val="22"/>
          <w:szCs w:val="22"/>
        </w:rPr>
        <w:t xml:space="preserve">INSPEKTORAT JENDERAL — INSPEKTORAT II</w:t>
      </w:r>
    </w:p>
    <w:p>
      <w:r>
        <w:t xml:space="preserve"/>
      </w:r>
    </w:p>
    <w:p>
      <w:pPr>
        <w:pStyle w:val="Heading1"/>
        <w:jc w:val="center"/>
      </w:pPr>
      <w:r>
        <w:rPr>
          <w:b/>
          <w:bCs/>
        </w:rPr>
        <w:t xml:space="preserve">PROGRAM KERJA PENGAWASAN</w:t>
      </w:r>
    </w:p>
    <w:p>
      <w:pPr>
        <w:spacing w:after="240"/>
        <w:jc w:val="center"/>
      </w:pPr>
      <w:r>
        <w:rPr>
          <w:b/>
          <w:bCs/>
          <w:sz w:val="22"/>
          <w:szCs w:val="22"/>
        </w:rPr>
        <w:t xml:space="preserve">PEMANTAUAN PELAKSANAAN PENGADAAN BARANG/JASA</w:t>
      </w:r>
    </w:p>
    <w:p>
      <w:pPr>
        <w:pStyle w:val="Heading2"/>
        <w:jc w:val="left"/>
      </w:pPr>
      <w:r>
        <w:rPr>
          <w:b/>
          <w:bCs/>
        </w:rPr>
        <w:t xml:space="preserve">A. IDENTITAS PENUGASAN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Nomor Surat Tugas</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{{NOMOR_ST}}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Objek Pengawasan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{{OBJEK}}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Periode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{{TGL_MULAI}} s.d. {{TGL_SELESAI}}</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Tahun Anggaran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{{TAHUN}}</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Tingkat Risiko</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{{TINGKAT_RISIKO}}</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Ketua Tim</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{{KT_NAMA}}</w:t>
            </w:r>
          </w:p>
        </w:tc>
      </w:tr>
    </w:tbl>
    <w:p>
      <w:r>
        <w:t xml:space="preserve"/>
      </w:r>
    </w:p>
    <w:p>
      <w:pPr>
        <w:pStyle w:val="Heading2"/>
        <w:jc w:val="left"/>
      </w:pPr>
      <w:r>
        <w:rPr>
          <w:b/>
          <w:bCs/>
        </w:rPr>
        <w:t xml:space="preserve">B. TUJUAN</w:t>
      </w:r>
    </w:p>
    <w:p>
      <w:pPr>
        <w:spacing w:after="120"/>
        <w:jc w:val="both"/>
      </w:pPr>
      <w:r>
        <w:rPr>
          <w:b w:val="false"/>
          <w:bCs w:val="false"/>
          <w:i w:val="false"/>
          <w:iCs w:val="false"/>
        </w:rPr>
        <w:t xml:space="preserve">Memantau kondisi aktual pelaksanaan pengadaan barang/jasa pada {{OBJEK}} sebagai peringatan dini (early warning) kepada pimpinan, sehingga risiko keterlambatan, deviasi progres, dan ketidakpatuhan kontrak dapat dimitigasi secara tepat waktu.</w:t>
      </w:r>
    </w:p>
    <w:p>
      <w:r>
        <w:t xml:space="preserve"/>
      </w:r>
    </w:p>
    <w:p>
      <w:pPr>
        <w:pStyle w:val="Heading2"/>
        <w:jc w:val="left"/>
      </w:pPr>
      <w:r>
        <w:rPr>
          <w:b/>
          <w:bCs/>
        </w:rPr>
        <w:t xml:space="preserve">C. SASARAN</w:t>
      </w:r>
    </w:p>
    <w:p>
      <w:pPr>
        <w:pStyle w:val="ListParagraph"/>
        <w:numPr>
          <w:ilvl w:val="0"/>
          <w:numId w:val="2"/>
        </w:numPr>
        <w:spacing w:after="80"/>
      </w:pPr>
      <w:r>
        <w:t xml:space="preserve">Progres fisik pelaksanaan pekerjaan terhadap jadwal kontrak;</w:t>
      </w:r>
    </w:p>
    <w:p>
      <w:pPr>
        <w:pStyle w:val="ListParagraph"/>
        <w:numPr>
          <w:ilvl w:val="0"/>
          <w:numId w:val="2"/>
        </w:numPr>
        <w:spacing w:after="80"/>
      </w:pPr>
      <w:r>
        <w:t xml:space="preserve">Progres keuangan (pembayaran) terhadap progres fisik;</w:t>
      </w:r>
    </w:p>
    <w:p>
      <w:pPr>
        <w:pStyle w:val="ListParagraph"/>
        <w:numPr>
          <w:ilvl w:val="0"/>
          <w:numId w:val="2"/>
        </w:numPr>
        <w:spacing w:after="80"/>
      </w:pPr>
      <w:r>
        <w:t xml:space="preserve">Kepatuhan penyedia terhadap klausul kontrak (laporan berkala, tenaga ahli, penggunaan produk dalam negeri);</w:t>
      </w:r>
    </w:p>
    <w:p>
      <w:pPr>
        <w:pStyle w:val="ListParagraph"/>
        <w:numPr>
          <w:ilvl w:val="0"/>
          <w:numId w:val="2"/>
        </w:numPr>
        <w:spacing w:after="80"/>
      </w:pPr>
      <w:r>
        <w:t xml:space="preserve">Perubahan kontrak (addendum) dan dampaknya terhadap nilai serta jangka waktu;</w:t>
      </w:r>
    </w:p>
    <w:p>
      <w:pPr>
        <w:pStyle w:val="ListParagraph"/>
        <w:numPr>
          <w:ilvl w:val="0"/>
          <w:numId w:val="2"/>
        </w:numPr>
        <w:spacing w:after="80"/>
      </w:pPr>
      <w:r>
        <w:t xml:space="preserve">Milestone kritis dan risiko keterlambatan yang perlu mendapat perhatian.</w:t>
      </w:r>
    </w:p>
    <w:p>
      <w:r>
        <w:t xml:space="preserve"/>
      </w:r>
    </w:p>
    <w:p>
      <w:pPr>
        <w:pStyle w:val="Heading2"/>
        <w:jc w:val="left"/>
      </w:pPr>
      <w:r>
        <w:rPr>
          <w:b/>
          <w:bCs/>
        </w:rPr>
        <w:t xml:space="preserve">D. TAHAP PERSIAPAN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Mempelajari Surat Tugas, Kartu Penugasan, dan dokumen pengawasan tahun sebelumnya atas {{OBJEK}}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Tim memahami konteks penugasan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Menyiapkan daftar dokumen yang akan diminta ke auditan dan menerbitkan surat permintaan dokumen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dokumen + surat terbit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jadwal pelaksanaan rinci dan pembagian peran tim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Jadwal tim disepakati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entry meeting dengan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Entry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E. TAHAP PELAKSANAAN</w:t>
      </w:r>
    </w:p>
    <w:p>
      <w:pPr>
        <w:spacing w:after="120"/>
        <w:jc w:val="left"/>
      </w:pPr>
      <w:r>
        <w:rPr>
          <w:b w:val="false"/>
          <w:bCs w:val="false"/>
          <w:i w:val="false"/>
          <w:iCs w:val="false"/>
        </w:rPr>
        <w:t xml:space="preserve">Pelaksanaan pengawasan dilakukan dengan langkah-langkah kerja sebagai berikut: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Menginventarisasi paket pengadaan aktif di {{OBJEK}} (kontrak, nilai, PPK, penyedia, jangka waktu)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paket pengadaan yang dipantau</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Menghimpun dokumen: kontrak + addendum, laporan berkala penyedia, BA Kemajuan, SPM/SP2D</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Dokumen lengkap per paket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Mengukur progres fisik aktual terhadap target progres dalam jadwal kontrak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Persentase deviasi progres fisik per paket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Mengukur progres pembayaran (SPM/SP2D terbit) terhadap progres fisik</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Gap fisik–keuangan teridentifikasi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Mengidentifikasi milestone kritis yang terlewati atau berpotensi terlewati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milestone berisiko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Menganalisis addendum kontrak (jumlah, nilai kumulatif, alasan)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apabila addendum ≥ 10% nilai kontrak</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7</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Memeriksa kepatuhan penyedia: laporan berkala, tenaga ahli, produk dalam negeri</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Daftar ketidakpatuhan (jika ada)</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8</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Menentukan status paket (🟢 ON TRACK / 🟡 AT RISK / 🔴 DELAYED) beserta klasifikasi urgensi isu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Status dashboard per paket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9</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Mengonfirmasi temuan kepada PPK dan PPHP untuk akurasi fakta</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Catatan dikonfirmasi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10</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draft Laporan Hasil Pemantauan beserta dashboard dan Nota Dinas</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laporan siap review</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oleh PT dan PM</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dan distribusi laporan kepada Sekjen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terdistribusi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F. TAHAP PELAPORAN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900"/>
        <w:gridCol w:w="1471"/>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No</w:t>
            </w:r>
          </w:p>
        </w:tc>
        <w:tc>
          <w:tcPr>
            <w:tcW w:type="dxa" w:w="3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Langkah Kerja / Prosedur</w:t>
            </w:r>
          </w:p>
        </w:tc>
        <w:tc>
          <w:tcPr>
            <w:tcW w:type="dxa" w:w="2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Tujuan / Hasil</w:t>
            </w:r>
          </w:p>
        </w:tc>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PIC</w:t>
            </w:r>
          </w:p>
        </w:tc>
        <w:tc>
          <w:tcPr>
            <w:tcW w:type="dxa" w:w="1471"/>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b/>
                <w:bCs/>
              </w:rPr>
              <w:t xml:space="preserve">Hari Kerja</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Melakukan exit meeting untuk konfirmasi temuan/catatan kepada auditan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Exit meeting terlaksana, notulen ditandatangani</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Finalisasi Kertas Kerja Pengawasan (KKP) berdasarkan feedback auditor</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KKP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KT+AT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3</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Laporan Hasil Pengawasan sesuai template jenis pengawasan</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Draft Laporan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2</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4</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Review berjenjang Laporan oleh Pengendali Teknis dan Pengendali Mutu</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final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PT+PM</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5</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Menyusun Nota Dinas Pengantar kepada Sekretaris Jenderal / Pimpinan K/L</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Nota Dinas siap tanda tangan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6</w:t>
            </w:r>
          </w:p>
        </w:tc>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Distribusi dan pengarsipan Laporan + KKP + dokumen kerja pendukung</w:t>
            </w:r>
          </w:p>
        </w:tc>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Laporan terdistribusi dan terarsip</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KT</w:t>
            </w:r>
          </w:p>
        </w:tc>
        <w:tc>
          <w:tcPr>
            <w:tcW w:type="dxa" w:w="147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t xml:space="preserve">1</w:t>
            </w:r>
          </w:p>
        </w:tc>
      </w:tr>
    </w:tbl>
    <w:p>
      <w:r>
        <w:t xml:space="preserve"/>
      </w:r>
    </w:p>
    <w:p>
      <w:pPr>
        <w:pStyle w:val="Heading2"/>
        <w:jc w:val="left"/>
      </w:pPr>
      <w:r>
        <w:rPr>
          <w:b/>
          <w:bCs/>
        </w:rPr>
        <w:t xml:space="preserve">G. REKAPITULASI ALOKASI HARI KERJA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6271"/>
      </w:tblGrid>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Persiapan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{{HK_PERSIAPAN}}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Pelaksanaan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{{HK_PELAKSANAAN}}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Tahap Pelaporan</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{{HK_PELAPORAN}} HK</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Total Hari Kerja</w:t>
            </w:r>
          </w:p>
        </w:tc>
        <w:tc>
          <w:tcPr>
            <w:tcW w:type="dxa" w:w="6271"/>
            <w:tcBorders>
              <w:top w:val="single" w:color="000000" w:sz="4"/>
              <w:left w:val="single" w:color="000000" w:sz="4"/>
              <w:bottom w:val="single" w:color="000000" w:sz="4"/>
              <w:right w:val="single" w:color="000000" w:sz="4"/>
            </w:tcBorders>
            <w:tcMar>
              <w:top w:type="dxa" w:w="80"/>
              <w:left w:type="dxa" w:w="120"/>
              <w:bottom w:type="dxa" w:w="80"/>
              <w:right w:type="dxa" w:w="120"/>
            </w:tcMar>
          </w:tcPr>
          <w:p>
            <w:r>
              <w:t xml:space="preserve">{{JUMLAH_HARI}} HK</w:t>
            </w:r>
          </w:p>
        </w:tc>
      </w:tr>
    </w:tbl>
    <w:p>
      <w:r>
        <w:t xml:space="preserve"/>
      </w:r>
    </w:p>
    <w:p>
      <w:pPr>
        <w:pStyle w:val="Heading2"/>
        <w:jc w:val="left"/>
      </w:pPr>
      <w:r>
        <w:rPr>
          <w:b/>
          <w:bCs/>
        </w:rPr>
        <w:t xml:space="preserve">H. CATATAN PROGRAM KERJA</w:t>
      </w:r>
    </w:p>
    <w:p>
      <w:pPr>
        <w:spacing w:after="120"/>
        <w:jc w:val="both"/>
      </w:pPr>
      <w:r>
        <w:rPr>
          <w:b w:val="false"/>
          <w:bCs w:val="false"/>
          <w:i/>
          <w:iCs/>
        </w:rPr>
        <w:t xml:space="preserve">Program Kerja Pengawasan ini dapat disesuaikan secara fleksibel oleh Ketua Tim selama tidak mengubah tujuan, sasaran, dan ruang lingkup sebagaimana diatur dalam Kartu Penugasan. Setiap deviasi signifikan dari program ini harus dikoordinasikan dengan Pengendali Teknis.</w:t>
      </w:r>
    </w:p>
    <w:p>
      <w:pPr>
        <w:spacing w:after="120"/>
        <w:jc w:val="left"/>
      </w:pPr>
      <w:r>
        <w:rPr>
          <w:b w:val="false"/>
          <w:bCs w:val="false"/>
          <w:i/>
          <w:iCs/>
        </w:rPr>
        <w:t xml:space="preserve">{{CATATAN_PKP}}</w:t>
      </w:r>
    </w:p>
    <w:p>
      <w:pPr>
        <w:spacing w:after="120" w:before="240"/>
      </w:pPr>
      <w:r>
        <w:t xml:space="preserve">Jakarta, {{TGL_ST}}</w:t>
      </w:r>
    </w:p>
    <w:p>
      <w:pPr>
        <w:spacing w:after="60"/>
      </w:pPr>
      <w:r>
        <w:t xml:space="preserve">Inspektur II,</w:t>
      </w:r>
    </w:p>
    <w:p>
      <w:pPr>
        <w:spacing w:after="0" w:before="720"/>
      </w:pPr>
      <w:r>
        <w:rPr>
          <w:b/>
          <w:bCs/>
          <w:u w:val="single"/>
        </w:rPr>
        <w:t xml:space="preserve">{{INSPEKTUR_NAMA}}</w:t>
      </w:r>
    </w:p>
    <w:p>
      <w:r>
        <w:t xml:space="preserve">NIP. {{INSPEKTUR_NIP}}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2026-04-16T13:36:45.376Z</dcterms:created>
  <dcterms:modified xsi:type="dcterms:W3CDTF">2026-04-16T13:36:45.376Z</dcterms:modified>
</cp:coreProperties>
</file>

<file path=docProps/custom.xml><?xml version="1.0" encoding="utf-8"?>
<Properties xmlns="http://schemas.openxmlformats.org/officeDocument/2006/custom-properties" xmlns:vt="http://schemas.openxmlformats.org/officeDocument/2006/docPropsVTypes"/>
</file>