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2"/>
          <w:szCs w:val="22"/>
        </w:rPr>
        <w:t xml:space="preserve">KEMENTERIAN KOMUNIKASI DAN DIGITAL REPUBLIK INDONESIA</w:t>
      </w:r>
    </w:p>
    <w:p>
      <w:pPr>
        <w:jc w:val="center"/>
      </w:pPr>
      <w:r>
        <w:rPr>
          <w:b/>
          <w:bCs/>
          <w:sz w:val="22"/>
          <w:szCs w:val="22"/>
        </w:rPr>
        <w:t xml:space="preserve">INSPEKTORAT JENDERAL — INSPEKTORAT II</w:t>
      </w:r>
    </w:p>
    <w:p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KARTU PENUGASAN</w:t>
      </w:r>
    </w:p>
    <w:p>
      <w:pPr>
        <w:spacing w:after="240"/>
        <w:jc w:val="center"/>
      </w:pPr>
      <w:r>
        <w:rPr>
          <w:b/>
          <w:bCs/>
          <w:sz w:val="22"/>
          <w:szCs w:val="22"/>
        </w:rPr>
        <w:t xml:space="preserve">REVIU RENCANA KERJA DAN ANGGARAN KEMENTERIAN/LEMBAGA</w:t>
      </w:r>
    </w:p>
    <w:p>
      <w:pPr>
        <w:pStyle w:val="Heading2"/>
        <w:jc w:val="left"/>
      </w:pPr>
      <w:r>
        <w:rPr>
          <w:b/>
          <w:bCs/>
        </w:rPr>
        <w:t xml:space="preserve">A. IDENTITAS PENUGASAN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1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Nomor Surat Tugas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{{NOMOR_ST}}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Tanggal Surat Tugas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{{TGL_ST}}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Jenis Pengawasan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Reviu Rencana Kerja dan Anggaran Kementerian/Lembaga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Kode Nomor Surat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PW.04.04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Objek Pengawasan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{{OBJEK}}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Tahun Anggaran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{{TAHUN}}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Periode Pelaksanaan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{{TGL_MULAI}} s.d. {{TGL_SELESAI}}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Jangka Waktu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{{JUMLAH_HARI}} hari kerja, terhitung sejak tanggal {{TGL_MULAI}} sampai dengan {{TGL_SELESAI}}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Tingkat Risiko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{{TINGKAT_RISIKO}}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Tingkat Keyakinan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Terbatas (limited assurance)</w:t>
            </w:r>
          </w:p>
        </w:tc>
      </w:tr>
    </w:tbl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B. DASAR HUKUM PENUGASAN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Peraturan Pemerintah Nomor 60 Tahun 2008 tentang Sistem Pengendalian Intern Pemerintah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Peraturan Menteri Keuangan Nomor 107/PMK.02/2024 (mengubah PMK 62/PMK.02/2023) tentang Perencanaan Anggaran, Pelaksanaan Anggaran, serta Akuntansi dan Pelaporan Keuangan, khususnya Pasal 61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 Kerja Pengawasan Tahunan (PKPT) Inspektorat Jenderal Komdigi Tahun {{TAHUN}}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C. TUJUAN PENGAWASAN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Memberikan keyakinan terbatas (limited assurance) bahwa RKA-K/L {{OBJEK}} Tahun Anggaran {{TAHUN}} telah disusun sesuai kaidah penganggaran yang berlaku serta memberikan saran perbaikan sebelum dokumen difinalisasi.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D. SASARAN PENGAWASAN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Sasaran pengawasan ini meliputi pemeriksaan terhadap: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Kelayakan anggaran dibandingkan dengan Standar Biaya Masukan/Keluaran (SBM/SBK/SSB);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Kepatuhan penyusunan terhadap kaidah penganggaran (Pasal 14 PMK 62/2023);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Ketepatan penandaan anggaran (budget tagging) pada setiap Keluaran;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Kelengkapan dokumen pendukung (KAK/TOR, RAB, RKA Satker);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Kelayakan rincian anggaran untuk Kegiatan/Keluaran baru;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Pemenuhan pengalokasian tematik sesuai penugasan/kebijakan Pemerintah.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E. RUANG LINGKUP PENGAWASAN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Reviu dilaksanakan terhadap RKA-K/L {{OBJEK}} Tahun Anggaran {{TAHUN}} pada tahap [Pagu Indikatif / Pagu Anggaran / Pagu Alokasi]. Reviu meliputi seluruh Program, Kegiatan, Keluaran, dan Rincian Output yang diusulkan oleh {{OBJEK}}, termasuk RKA Satker pada masing-masing unit eselon II di bawahnya.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F. METODOLOGI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Reviu dilakukan melalui desk review (penelaahan dokumen) atas RKA-K/L beserta dokumen pendukung, dipadukan dengan wawancara terstruktur kepada Biro Perencanaan dan Keuangan serta unit penyusun RKA. Pendekatan yang digunakan adalah uji kesesuaian 6 aspek Pasal 61 ayat (2) PMK 107/2024.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G. OUTPUT YANG DIHARAPKAN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Kertas Kerja Pengawasan (KKP) yang memuat catatan reviu per aspek (Kondisi–Kriteria–Akibat–Rekomendasi);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Laporan Hasil Reviu (LHR) RKA-K/L Tahun {{TAHUN}};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Nota Dinas Pengantar LHR kepada Sekretaris Jenderal/Pimpinan K/L.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H. SUSUNAN TIM PENGAWASAN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1800"/>
        <w:gridCol w:w="1471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NIP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Jabatan dalam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Jabatan Fungsional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{{PM_NAMA}}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{{PM_NIP}}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Pengendali Mutu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{{PM_JABFUNG}}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{{PT_NAMA}}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{{PT_NIP}}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Pengendali Teknis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{{PT_JABFUNG}}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{{KT_NAMA}}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{{KT_NIP}}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Ketua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{{KT_JABFUNG}}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{{AT1_NAMA}}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{{AT1_NIP}}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Anggota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{{AT1_JABFUNG}}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{{AT2_NAMA}}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{{AT2_NIP}}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Anggota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{{AT2_JABFUNG}}</w:t>
            </w:r>
          </w:p>
        </w:tc>
      </w:tr>
    </w:tbl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I. CATATAN PENUGASAN</w:t>
      </w:r>
    </w:p>
    <w:p>
      <w:pPr>
        <w:spacing w:after="120"/>
        <w:jc w:val="left"/>
      </w:pPr>
      <w:r>
        <w:rPr>
          <w:b w:val="false"/>
          <w:bCs w:val="false"/>
          <w:i/>
          <w:iCs/>
        </w:rPr>
        <w:t xml:space="preserve">{{CATATAN_PENUGASAN}}</w:t>
      </w:r>
    </w:p>
    <w:p>
      <w:pPr>
        <w:spacing w:after="120" w:before="240"/>
      </w:pPr>
      <w:r>
        <w:t xml:space="preserve">Jakarta, {{TGL_ST}}</w:t>
      </w:r>
    </w:p>
    <w:p>
      <w:pPr>
        <w:spacing w:after="60"/>
      </w:pPr>
      <w:r>
        <w:t xml:space="preserve">Inspektur II,</w:t>
      </w:r>
    </w:p>
    <w:p>
      <w:pPr>
        <w:spacing w:after="0" w:before="720"/>
      </w:pPr>
      <w:r>
        <w:rPr>
          <w:b/>
          <w:bCs/>
          <w:u w:val="single"/>
        </w:rPr>
        <w:t xml:space="preserve">{{INSPEKTUR_NAMA}}</w:t>
      </w:r>
    </w:p>
    <w:p>
      <w:r>
        <w:t xml:space="preserve">NIP. {{INSPEKTUR_NIP}}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2026-04-16T13:36:45.129Z</dcterms:created>
  <dcterms:modified xsi:type="dcterms:W3CDTF">2026-04-16T13:36:45.130Z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