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“SEMANTIC NETWORK”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(http://bit.ly/semnet)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Consultation hours schedule (for the period 12.10.2015 - 28.10.2015)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Deadline:  28 October, 17:30, hall 2061 (see the schedule for delivery)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You may come more than one time per week. Please, keep up with the proposed phases for the assignment.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Monday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12.30 - 14.00</w:t>
        <w:tab/>
        <w:t xml:space="preserve">hall 2100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Tuesday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09.00 - 12.00</w:t>
        <w:tab/>
        <w:t xml:space="preserve">hall 2061 (computer room)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12:30 - 16:30</w:t>
        <w:tab/>
        <w:t xml:space="preserve">hall 1048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Thursday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10.45 - 12.15</w:t>
        <w:tab/>
        <w:t xml:space="preserve">hall 2112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12.30 - 14.00</w:t>
        <w:tab/>
        <w:t xml:space="preserve">hall 3032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14.15 - 15.45</w:t>
        <w:tab/>
        <w:t xml:space="preserve">hall 1048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16.00 - 17.30</w:t>
        <w:tab/>
        <w:t xml:space="preserve">hall 2113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Saturday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11:00 - 17:00</w:t>
        <w:tab/>
        <w:t xml:space="preserve">hall 5026 (computer hall)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