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 is now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technically implemented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data in your wins_phase2.txt and losses_phase2.txt confirms that all new indicators—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RSI(9), EMA(9/21), ATR(14), and ADX(14)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—are correctly calculating and appearing in the logs for every tick.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the three losses you incurred immediately after implementation are "high-quality losses." They reveal that while the bot now has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(indicators), it still lacks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judgment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(logic) to use them.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 of Phase 2 Losses: The "Indicator Blindness"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Looking at losses_phase2.txt, we can see exactly why the bot lost despite having the new data: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Catching the Falling Knife (Market 1777848600):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entered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0.82 confidence. RSI(9) was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19.19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(oversold) and the EMA cross had just turned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bullish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ignored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ADX (trend_intensity)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which was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39.08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 ADX over 30 indicates a very strong trend; in this case, a strong downward trend. The bot tried to "call a bottom" on an RSI reading while the ADX was screaming "don't fight this trend."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Over-Confident Trend Chaser (Market 1777849800):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entered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RSI(9) was 29.23, and ADX was a massive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49.37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ADX at 49 means the trend is already "extended" or reaching maturity. The bot entered at the exact moment the momentum began to exhaust itself. It saw a strong signal but didn't realize it was "too late to the party."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Oracle Lag Trap (Market 1777847100):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entered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price was 78980.50 (already 30 USD below the target).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bet that Bitcoin would stay down, but within 60 seconds the price retraced 49 USD upwards.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Changes to Phase 2 (Phase 2.5 Refinement)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you move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(Execution Features)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need to add two specific "math-heavy" fields to your logs. These will help the LLM understand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momentum it's seeing.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Add "Momentum Acceleration"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momentum_5m tells you the speed, but not if the price is speeding up or slowing down.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Field: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momentum_acceleration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velocity_15s - velocity_30s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velocity is +10 but acceleration is -5, the move is "exhausting." The LLM should be fine-tuned to avoid entering a trade when acceleration is moving in the opposite direction of the momentum.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Add "Oracle Drift" (Distance to Settlement)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Polymarket settles via Chainlink, which updates at specific intervals. The bot often gets caught by "price snaps" when the oracle updates.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Field: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oracle_gap_ratio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$\frac{BTC\_Spot\_Price - Period\_Open\_Price\_to\_Beat}{ATR(14)}$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normalizes the "Gap to Target" against current volatility. If the gap is less than 0.5 ATR, the move is statistically "noise" and the bot should stay out.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Update the rsi_regime Logic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losses_phase2.txt, market 1777847400 was labeled as rsi_regime: neutral even when RSI(9) was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88.50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your logic prioritizes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 RSI (9)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regime label. If RSI(9) is $&gt; 80$, the regime MUST be PARABOLIC_UP, even if the slower RSI(14) is still in the 60s.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Checklist for Completing Phase 2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Acceleration: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 momentum_acceleration to see if trends are weakening.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Volatility Scaling: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oracle_gap_ratio (Gap / ATR).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Regime Priority: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Force the rsi_regime to use the 9-period calculation for more aggressive labeling.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your next prompt iteration, explicitly tell the LLM: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"If Trend Intensity (ADX) is &gt; 35, do not trade against the trend. If ADX is &gt; 45, assume the trend is exhausted and look for a reversal."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Step 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these three fields are appearing in your logs without nulls, you are ready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we will start logging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Slippage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Fill Price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see if your losses are being caused by "Bad Luck" or "Bad API Fills."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