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clarify, while the </w:t>
      </w:r>
      <w:r w:rsidDel="00000000" w:rsidR="00000000" w:rsidRPr="00000000">
        <w:rPr>
          <w:rFonts w:ascii="Google Sans" w:cs="Google Sans" w:eastAsia="Google Sans" w:hAnsi="Google Sans"/>
          <w:b w:val="1"/>
          <w:bCs w:val="1"/>
          <w:color w:val="1f1f1f"/>
          <w:rtl w:val="0"/>
        </w:rPr>
        <w:t xml:space="preserve">infrastructure</w:t>
      </w:r>
      <w:r w:rsidDel="00000000" w:rsidR="00000000" w:rsidRPr="00000000">
        <w:rPr>
          <w:rFonts w:ascii="Google Sans" w:cs="Google Sans" w:eastAsia="Google Sans" w:hAnsi="Google Sans"/>
          <w:color w:val="1f1f1f"/>
          <w:rtl w:val="0"/>
        </w:rPr>
        <w:t xml:space="preserve"> of Phase 1 (getting the fields to appear in logs) is complete, the </w:t>
      </w: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powering those fields was found to have bugs upon reviewing your Phase 2.5 data.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you still need to make the changes suggested in the previous update. The review of your wins_phase2.5.txt and losses_phase2.5.txt files revealed three specific issues that currently undermine the foundation you've built.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Outstanding Issues in Phase 1 (Foundation)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consecutive_directional_ticks Reset Bug:</w:t>
      </w:r>
      <w:r w:rsidDel="00000000" w:rsidR="00000000" w:rsidRPr="00000000">
        <w:rPr>
          <w:rFonts w:ascii="Google Sans" w:cs="Google Sans" w:eastAsia="Google Sans" w:hAnsi="Google Sans"/>
          <w:color w:val="1f1f1f"/>
          <w:rtl w:val="0"/>
        </w:rPr>
        <w:t xml:space="preserve"> In your loss logs (e.g., Market 1777853100), this counter is frequently stuck at 1 or 2 even when the price is clearly moving in one direction. It appears to reset on any "flat" tick or minor noise. This makes it impossible for the model to learn "falling knife" patterns.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liquidity_regime Miscalibration:</w:t>
      </w:r>
      <w:r w:rsidDel="00000000" w:rsidR="00000000" w:rsidRPr="00000000">
        <w:rPr>
          <w:rFonts w:ascii="Google Sans" w:cs="Google Sans" w:eastAsia="Google Sans" w:hAnsi="Google Sans"/>
          <w:color w:val="1f1f1f"/>
          <w:rtl w:val="0"/>
        </w:rPr>
        <w:t xml:space="preserve"> Your logs show spreads as high as </w:t>
      </w:r>
      <w:r w:rsidDel="00000000" w:rsidR="00000000" w:rsidRPr="00000000">
        <w:rPr>
          <w:rFonts w:ascii="Google Sans" w:cs="Google Sans" w:eastAsia="Google Sans" w:hAnsi="Google Sans"/>
          <w:b w:val="1"/>
          <w:bCs w:val="1"/>
          <w:color w:val="1f1f1f"/>
          <w:rtl w:val="0"/>
        </w:rPr>
        <w:t xml:space="preserve">27,222 BPS (2.7%)</w:t>
      </w:r>
      <w:r w:rsidDel="00000000" w:rsidR="00000000" w:rsidRPr="00000000">
        <w:rPr>
          <w:rFonts w:ascii="Google Sans" w:cs="Google Sans" w:eastAsia="Google Sans" w:hAnsi="Google Sans"/>
          <w:color w:val="1f1f1f"/>
          <w:rtl w:val="0"/>
        </w:rPr>
        <w:t xml:space="preserve"> being labeled as simply low or unknown. At a 2.7% spread, you have already lost before the trade starts. The Phase 1 regime logic needs to explicitly categorize these high-spread markets as THIN_LIQUIDITY and veto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Outstanding Issues in Phase 2.5 (Indicators)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RSI Identity Bug:</w:t>
      </w:r>
      <w:r w:rsidDel="00000000" w:rsidR="00000000" w:rsidRPr="00000000">
        <w:rPr>
          <w:rFonts w:ascii="Google Sans" w:cs="Google Sans" w:eastAsia="Google Sans" w:hAnsi="Google Sans"/>
          <w:color w:val="1f1f1f"/>
          <w:rtl w:val="0"/>
        </w:rPr>
        <w:t xml:space="preserve"> In several log entries, rsi_9 and rsi_14 were identical to the 15th decimal place (e.g., both 25.641500694760325). This suggests a bug in your indicators.py where the function might be reusing the same price array for both periods, preventing the "Fast RSI" from doing its job of reacting quicker than the slow 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 Omission:</w:t>
      </w:r>
      <w:r w:rsidDel="00000000" w:rsidR="00000000" w:rsidRPr="00000000">
        <w:rPr>
          <w:rFonts w:ascii="Google Sans" w:cs="Google Sans" w:eastAsia="Google Sans" w:hAnsi="Google Sans"/>
          <w:color w:val="1f1f1f"/>
          <w:rtl w:val="0"/>
        </w:rPr>
        <w:t xml:space="preserve"> While you are now logging momentum_acceleration, oracle_gap_ratio, and rsi_speed_divergence for your training dataset, your code analysis indicates these are </w:t>
      </w:r>
      <w:r w:rsidDel="00000000" w:rsidR="00000000" w:rsidRPr="00000000">
        <w:rPr>
          <w:rFonts w:ascii="Google Sans" w:cs="Google Sans" w:eastAsia="Google Sans" w:hAnsi="Google Sans"/>
          <w:b w:val="1"/>
          <w:bCs w:val="1"/>
          <w:color w:val="1f1f1f"/>
          <w:rtl w:val="0"/>
        </w:rPr>
        <w:t xml:space="preserve">not yet being passed to the LLM</w:t>
      </w:r>
      <w:r w:rsidDel="00000000" w:rsidR="00000000" w:rsidRPr="00000000">
        <w:rPr>
          <w:rFonts w:ascii="Google Sans" w:cs="Google Sans" w:eastAsia="Google Sans" w:hAnsi="Google Sans"/>
          <w:color w:val="1f1f1f"/>
          <w:rtl w:val="0"/>
        </w:rPr>
        <w:t xml:space="preserve"> in the active prompt. The model is essentially blind to the new advanced math you just added.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Should you move to Phase 3 yet?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Phase 3 introduces execution-level metadata like slippage and fill prices. If your Phase 1/2 filters are still allowing trades in "garbage" markets (2.7% spreads) or "falling knives" (broken tick counters), the slippage data in Phase 3 will be "noisy" and confusing for the model.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Action Plan before Phase 3:</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Fix the Stickiness:</w:t>
      </w:r>
      <w:r w:rsidDel="00000000" w:rsidR="00000000" w:rsidRPr="00000000">
        <w:rPr>
          <w:rFonts w:ascii="Google Sans" w:cs="Google Sans" w:eastAsia="Google Sans" w:hAnsi="Google Sans"/>
          <w:color w:val="1f1f1f"/>
          <w:rtl w:val="0"/>
        </w:rPr>
        <w:t xml:space="preserve"> Update consecutive_directional_ticks to only reset if the price moves against the trend by more than 0.01% of the BTC price.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Calibrate Liquidity:</w:t>
      </w:r>
      <w:r w:rsidDel="00000000" w:rsidR="00000000" w:rsidRPr="00000000">
        <w:rPr>
          <w:rFonts w:ascii="Google Sans" w:cs="Google Sans" w:eastAsia="Google Sans" w:hAnsi="Google Sans"/>
          <w:color w:val="1f1f1f"/>
          <w:rtl w:val="0"/>
        </w:rPr>
        <w:t xml:space="preserve"> Ensure any spread_bps &gt; 150 forces the liquidity_regime to THIN and triggers an immediate NO_TRADE.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Validate RSI Logic:</w:t>
      </w:r>
      <w:r w:rsidDel="00000000" w:rsidR="00000000" w:rsidRPr="00000000">
        <w:rPr>
          <w:rFonts w:ascii="Google Sans" w:cs="Google Sans" w:eastAsia="Google Sans" w:hAnsi="Google Sans"/>
          <w:color w:val="1f1f1f"/>
          <w:rtl w:val="0"/>
        </w:rPr>
        <w:t xml:space="preserve"> Ensure the rsi_9 and rsi_14 calculations are truly independent.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Update Prompt:</w:t>
      </w:r>
      <w:r w:rsidDel="00000000" w:rsidR="00000000" w:rsidRPr="00000000">
        <w:rPr>
          <w:rFonts w:ascii="Google Sans" w:cs="Google Sans" w:eastAsia="Google Sans" w:hAnsi="Google Sans"/>
          <w:color w:val="1f1f1f"/>
          <w:rtl w:val="0"/>
        </w:rPr>
        <w:t xml:space="preserve"> Explicitly add the momentum_acceleration and trend_intensity (ADX) fields to your llm_decision.py prompt 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these logic fixes are verified in a new set of logs, your data will be "clean" enough to move into </w:t>
      </w:r>
      <w:r w:rsidDel="00000000" w:rsidR="00000000" w:rsidRPr="00000000">
        <w:rPr>
          <w:rFonts w:ascii="Google Sans" w:cs="Google Sans" w:eastAsia="Google Sans" w:hAnsi="Google Sans"/>
          <w:b w:val="1"/>
          <w:bCs w:val="1"/>
          <w:color w:val="1f1f1f"/>
          <w:rtl w:val="0"/>
        </w:rPr>
        <w:t xml:space="preserve">Phase 3 (Execution and Microstructure Features)</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