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A2D0" w14:textId="77777777">
      <w:pPr>
        <w:ind w:firstLine="420"/>
        <w:rPr>
          <w:szCs w:val="21"/>
        </w:rPr>
      </w:pPr>
      <w:r>
        <w:rPr>
          <w:rFonts w:hint="eastAsia"/>
          <w:szCs w:val="21"/>
        </w:rPr>
        <w:t>正义为古斯塔夫·马勒</w:t>
      </w:r>
    </w:p>
    <w:p w14:paraId="5493C70D" w14:textId="77777777">
      <w:pPr>
        <w:ind w:firstLine="420"/>
        <w:rPr>
          <w:szCs w:val="21"/>
        </w:rPr>
      </w:pPr>
    </w:p>
    <w:p w14:paraId="44480E1F" w14:textId="77777777">
      <w:pPr>
        <w:ind w:firstLine="420"/>
        <w:rPr>
          <w:szCs w:val="21"/>
        </w:rPr>
      </w:pPr>
      <w:r>
        <w:rPr>
          <w:rFonts w:hint="eastAsia"/>
          <w:szCs w:val="21"/>
        </w:rPr>
        <w:t>作者：艾伦·林肯·朗格</w:t>
      </w:r>
    </w:p>
    <w:p w14:paraId="1B529148" w14:textId="77777777">
      <w:pPr>
        <w:ind w:firstLine="420"/>
        <w:rPr>
          <w:szCs w:val="21"/>
        </w:rPr>
      </w:pPr>
    </w:p>
    <w:p w14:paraId="499C3EB6" w14:textId="77777777">
      <w:pPr>
        <w:ind w:firstLine="420"/>
        <w:rPr>
          <w:szCs w:val="21"/>
        </w:rPr>
      </w:pPr>
      <w:r>
        <w:rPr>
          <w:rFonts w:hint="eastAsia"/>
          <w:szCs w:val="21"/>
        </w:rPr>
        <w:t>在纽约，如果指挥家需要考虑到其大胆举动对专业批评意见的影响，演奏古斯塔夫·马勒的交响曲已经成为一件最危险且吃力不讨好的事情。我的证据？请让我随机引用几篇不久前在报纸上发表的专栏文章，这些文章曾由迪姆斯·泰勒先生担任音乐评论家。这些专栏的标题分别是“</w:t>
      </w:r>
      <w:r>
        <w:rPr>
          <w:rFonts w:hint="eastAsia"/>
          <w:szCs w:val="21"/>
        </w:rPr>
        <w:t>大山异动</w:t>
      </w:r>
      <w:r>
        <w:rPr>
          <w:rFonts w:hint="eastAsia"/>
          <w:szCs w:val="21"/>
        </w:rPr>
        <w:t>”、“马勒的黑暗”和“马勒的朋友们”。第一篇提到了马勒的第三交响曲，第二篇是第七交响曲，而第三篇则是《大地的歌曲》。以下是摘录的部分内容，颇具启发性：</w:t>
      </w:r>
    </w:p>
    <w:p w14:paraId="0A1EB7DE" w14:textId="77777777">
      <w:pPr>
        <w:ind w:firstLine="420"/>
        <w:rPr>
          <w:szCs w:val="21"/>
        </w:rPr>
      </w:pPr>
    </w:p>
    <w:p w14:paraId="57807AC4" w14:textId="77777777">
      <w:pPr>
        <w:ind w:firstLine="420"/>
        <w:rPr>
          <w:szCs w:val="21"/>
        </w:rPr>
      </w:pPr>
      <w:r>
        <w:rPr>
          <w:rFonts w:hint="eastAsia"/>
          <w:szCs w:val="21"/>
        </w:rPr>
        <w:t>“第三交响曲……这部作品几乎令人难以置信的冗长、乏味和缺乏生命力，只有少数几段值得认真对待。”“我们不明白为什么我们应该花费宝贵的篇幅来说我们认为</w:t>
      </w:r>
      <w:r>
        <w:rPr>
          <w:rFonts w:hint="eastAsia"/>
          <w:szCs w:val="21"/>
        </w:rPr>
        <w:t>[</w:t>
      </w:r>
      <w:r>
        <w:rPr>
          <w:rFonts w:hint="eastAsia"/>
          <w:szCs w:val="21"/>
        </w:rPr>
        <w:t>第七交响曲</w:t>
      </w:r>
      <w:r>
        <w:rPr>
          <w:rFonts w:hint="eastAsia"/>
          <w:szCs w:val="21"/>
        </w:rPr>
        <w:t>]</w:t>
      </w:r>
      <w:r>
        <w:rPr>
          <w:rFonts w:hint="eastAsia"/>
          <w:szCs w:val="21"/>
        </w:rPr>
        <w:t>是……我们无法找到任何具有丝毫意义和活力的音乐理念……主题……难以置信的平庸和粗俗，无效。”</w:t>
      </w:r>
    </w:p>
    <w:p w14:paraId="76F2971A" w14:textId="77777777">
      <w:pPr>
        <w:ind w:firstLine="420"/>
        <w:rPr>
          <w:szCs w:val="21"/>
        </w:rPr>
      </w:pPr>
    </w:p>
    <w:p w14:paraId="539BC1D8" w14:textId="77777777">
      <w:pPr>
        <w:ind w:firstLine="420"/>
        <w:rPr>
          <w:szCs w:val="21"/>
        </w:rPr>
      </w:pPr>
      <w:r>
        <w:rPr>
          <w:rFonts w:hint="eastAsia"/>
          <w:szCs w:val="21"/>
        </w:rPr>
        <w:t>这只是来自一位评论家的一小部分评论，但我可以继续引用几页我随手可得的五六位其他同样在其专业领域内享有盛名的评论家的报道。例如，奥尔德里奇先生表示，“纽约不会听两位作曲家的作品——马勒和柏辽兹”，并认为“第七交响曲……是马勒作为作曲家自命不凡的最终荒谬归谬”；而亨德森先生则认为“</w:t>
      </w:r>
      <w:r>
        <w:rPr>
          <w:rFonts w:hint="eastAsia"/>
          <w:szCs w:val="21"/>
        </w:rPr>
        <w:t>[</w:t>
      </w:r>
      <w:r>
        <w:rPr>
          <w:rFonts w:hint="eastAsia"/>
          <w:szCs w:val="21"/>
        </w:rPr>
        <w:t>第七</w:t>
      </w:r>
      <w:r>
        <w:rPr>
          <w:rFonts w:hint="eastAsia"/>
          <w:szCs w:val="21"/>
        </w:rPr>
        <w:t>]</w:t>
      </w:r>
      <w:r>
        <w:rPr>
          <w:rFonts w:hint="eastAsia"/>
          <w:szCs w:val="21"/>
        </w:rPr>
        <w:t>交响曲的主题材料是无法用言语描述的平凡”。</w:t>
      </w:r>
    </w:p>
    <w:p w14:paraId="19686FFC" w14:textId="77777777">
      <w:pPr>
        <w:ind w:firstLine="420"/>
        <w:rPr>
          <w:szCs w:val="21"/>
        </w:rPr>
      </w:pPr>
    </w:p>
    <w:p w14:paraId="569CDB54" w14:textId="77777777">
      <w:pPr>
        <w:ind w:firstLine="420"/>
        <w:rPr>
          <w:szCs w:val="21"/>
        </w:rPr>
      </w:pPr>
      <w:r>
        <w:rPr>
          <w:rFonts w:hint="eastAsia"/>
          <w:szCs w:val="21"/>
        </w:rPr>
        <w:t>当然，评论家们有权发表他们毁灭性的观点，但我的抱怨是，他们对马勒作品的评论中充斥着太多负面内容。如果劳伦斯·吉尔曼在</w:t>
      </w:r>
      <w:r>
        <w:rPr>
          <w:rFonts w:hint="eastAsia"/>
          <w:szCs w:val="21"/>
        </w:rPr>
        <w:t>1924</w:t>
      </w:r>
      <w:r>
        <w:rPr>
          <w:rFonts w:hint="eastAsia"/>
          <w:szCs w:val="21"/>
        </w:rPr>
        <w:t>年</w:t>
      </w:r>
      <w:r>
        <w:rPr>
          <w:rFonts w:hint="eastAsia"/>
          <w:szCs w:val="21"/>
        </w:rPr>
        <w:t>2</w:t>
      </w:r>
      <w:r>
        <w:rPr>
          <w:rFonts w:hint="eastAsia"/>
          <w:szCs w:val="21"/>
        </w:rPr>
        <w:t>月还表示“马勒的问题仍然悬而未决”，我抗议说，在美国，直到评论家们自己创造出来之前，并不存在这样的“马勒问题”。作为多次马勒演出的乐队和观众成员，我从未注意到听众之间有直接的敌意。当然，有困惑（就像《英雄》交响曲首次演出后一样）；有疑虑，当然；也有冷漠，因为总是会有。但还有敬畏、尊重和大量悬而未决的判断。然而，评论家们从未给这种悬而未决的判断一个机会。如果他们不将其扼杀，马勒可以毫无“问题”地进入曲目表。事实上，这一过程在</w:t>
      </w:r>
      <w:r>
        <w:rPr>
          <w:rFonts w:hint="eastAsia"/>
          <w:szCs w:val="21"/>
        </w:rPr>
        <w:t>1921</w:t>
      </w:r>
      <w:r>
        <w:rPr>
          <w:rFonts w:hint="eastAsia"/>
          <w:szCs w:val="21"/>
        </w:rPr>
        <w:t>年之前一直在顺利进行，直到孟格尔贝格的过分热情释放了批评的洪水闸门。在此之前，并没有特别明显的反对意见。</w:t>
      </w:r>
      <w:r>
        <w:rPr>
          <w:rFonts w:hint="eastAsia"/>
          <w:szCs w:val="21"/>
        </w:rPr>
        <w:t>1916</w:t>
      </w:r>
      <w:r>
        <w:rPr>
          <w:rFonts w:hint="eastAsia"/>
          <w:szCs w:val="21"/>
        </w:rPr>
        <w:t>年（我认为）费城交响乐团在斯托科夫斯基的指挥下演出了第八交响曲，在费城和纽约共演出了六七场；由于合唱队和乐队的极度疲惫，不得不取消了两三场额外重复演出的满座场次。穆克博士在</w:t>
      </w:r>
      <w:r>
        <w:rPr>
          <w:rFonts w:hint="eastAsia"/>
          <w:szCs w:val="21"/>
        </w:rPr>
        <w:t>1918</w:t>
      </w:r>
      <w:r>
        <w:rPr>
          <w:rFonts w:hint="eastAsia"/>
          <w:szCs w:val="21"/>
        </w:rPr>
        <w:t>年演出的第二交响曲（也是合唱交响曲）仍然留在波士顿爱好者的记忆中，而孟格尔贝格对第三和第七交响曲的演绎也颇受欢迎，尽管有人断言只有表演，而不是音乐，才证明了掌声的合理性。孟格尔贝格在</w:t>
      </w:r>
      <w:r>
        <w:rPr>
          <w:rFonts w:hint="eastAsia"/>
          <w:szCs w:val="21"/>
        </w:rPr>
        <w:t>1921</w:t>
      </w:r>
      <w:r>
        <w:rPr>
          <w:rFonts w:hint="eastAsia"/>
          <w:szCs w:val="21"/>
        </w:rPr>
        <w:t>年还推出了第一和第四交响曲，并得到了充分的认可；只是在那时，反马勒运动才聚集了力量，并迅速获得了</w:t>
      </w:r>
      <w:r>
        <w:rPr>
          <w:rFonts w:hint="eastAsia"/>
          <w:szCs w:val="21"/>
        </w:rPr>
        <w:t>现在的特点。</w:t>
      </w:r>
    </w:p>
    <w:p w14:paraId="5A971BFA" w14:textId="77777777">
      <w:pPr>
        <w:ind w:firstLine="420"/>
        <w:rPr>
          <w:szCs w:val="21"/>
        </w:rPr>
      </w:pPr>
    </w:p>
    <w:p w14:paraId="72192653" w14:textId="77777777">
      <w:pPr>
        <w:ind w:firstLine="420"/>
        <w:rPr>
          <w:szCs w:val="21"/>
        </w:rPr>
      </w:pPr>
      <w:r>
        <w:rPr>
          <w:rFonts w:hint="eastAsia"/>
          <w:szCs w:val="21"/>
        </w:rPr>
        <w:t>但是，这位冷静的鉴赏家说，这难道不是又一次小题大做吗？难道所有音乐最终不是都以其真正的价值而站得住脚，与批评无关吗？对于这种平淡无奇的波利安娜式的情绪，有必要打破一种迷信，即马勒或任何其他严肃的作曲家都可以无人帮助地走出困境。</w:t>
      </w:r>
    </w:p>
    <w:p w14:paraId="49E03C8E" w14:textId="77777777">
      <w:pPr>
        <w:ind w:firstLine="420"/>
        <w:rPr>
          <w:szCs w:val="21"/>
        </w:rPr>
      </w:pPr>
    </w:p>
    <w:p w14:paraId="3A7FFDE9" w14:textId="77777777">
      <w:pPr>
        <w:ind w:firstLine="420"/>
        <w:rPr>
          <w:szCs w:val="21"/>
        </w:rPr>
      </w:pPr>
      <w:r>
        <w:rPr>
          <w:rFonts w:hint="eastAsia"/>
          <w:szCs w:val="21"/>
        </w:rPr>
        <w:t>马勒已经去世十四年了。他创作了大量的音乐作品，其中交响乐作品尤为突出。然而，由于这些作品在结构和表现上都非常复杂，通常需要庞大的资源和专业的乐团才能有效地演</w:t>
      </w:r>
      <w:r>
        <w:rPr>
          <w:rFonts w:hint="eastAsia"/>
          <w:szCs w:val="21"/>
        </w:rPr>
        <w:lastRenderedPageBreak/>
        <w:t>奏。因此，这些作品在数量上受到限制，通常只有少数乐团能够演出。</w:t>
      </w:r>
    </w:p>
    <w:p w14:paraId="5B3CA3D1" w14:textId="77777777">
      <w:pPr>
        <w:ind w:firstLine="420"/>
        <w:rPr>
          <w:szCs w:val="21"/>
        </w:rPr>
      </w:pPr>
    </w:p>
    <w:p w14:paraId="40657067" w14:textId="77777777">
      <w:pPr>
        <w:ind w:firstLine="420"/>
        <w:rPr>
          <w:szCs w:val="21"/>
        </w:rPr>
      </w:pPr>
      <w:r>
        <w:rPr>
          <w:rFonts w:hint="eastAsia"/>
          <w:szCs w:val="21"/>
        </w:rPr>
        <w:t>马勒的交响乐作品往往比大多数交响乐都要长，需要听众有足够的耐心和理解才能完全领略其精髓。这种复杂性使得马勒的作品在最初往往受到反对、批评甚至诋毁。然而，随着时间的推移，人们开始逐渐认识到这些作品的价值，对马勒的评价也变得更加公正。</w:t>
      </w:r>
    </w:p>
    <w:p w14:paraId="0E95F357" w14:textId="77777777">
      <w:pPr>
        <w:ind w:firstLine="420"/>
        <w:rPr>
          <w:szCs w:val="21"/>
        </w:rPr>
      </w:pPr>
    </w:p>
    <w:p w14:paraId="29A514DE" w14:textId="77777777">
      <w:pPr>
        <w:ind w:firstLine="420"/>
        <w:rPr>
          <w:szCs w:val="21"/>
        </w:rPr>
      </w:pPr>
      <w:r>
        <w:rPr>
          <w:rFonts w:hint="eastAsia"/>
          <w:szCs w:val="21"/>
        </w:rPr>
        <w:t>其他音乐家如瓦格纳（</w:t>
      </w:r>
      <w:r>
        <w:rPr>
          <w:rFonts w:hint="eastAsia"/>
          <w:szCs w:val="21"/>
        </w:rPr>
        <w:t>Wagner</w:t>
      </w:r>
      <w:r>
        <w:rPr>
          <w:rFonts w:hint="eastAsia"/>
          <w:szCs w:val="21"/>
        </w:rPr>
        <w:t>）和德彪西（</w:t>
      </w:r>
      <w:r>
        <w:rPr>
          <w:rFonts w:hint="eastAsia"/>
          <w:szCs w:val="21"/>
        </w:rPr>
        <w:t>Debussy</w:t>
      </w:r>
      <w:r>
        <w:rPr>
          <w:rFonts w:hint="eastAsia"/>
          <w:szCs w:val="21"/>
        </w:rPr>
        <w:t>）的作品，它们在最初也遭受了类似的待遇。但是，这些作品最终都被证明是音乐史上的杰作。因此，作者认为，否认马勒作品的杰出性是不合理的。</w:t>
      </w:r>
    </w:p>
    <w:p w14:paraId="3D1E4E55" w14:textId="77777777">
      <w:pPr>
        <w:ind w:firstLine="420"/>
        <w:rPr>
          <w:szCs w:val="21"/>
        </w:rPr>
      </w:pPr>
    </w:p>
    <w:p w14:paraId="4EAFE9DF" w14:textId="77777777">
      <w:pPr>
        <w:ind w:firstLine="420"/>
        <w:rPr>
          <w:szCs w:val="21"/>
        </w:rPr>
      </w:pPr>
      <w:r>
        <w:rPr>
          <w:rFonts w:hint="eastAsia"/>
          <w:szCs w:val="21"/>
        </w:rPr>
        <w:t>在欣赏马勒的作品时，需要采取一种耐心和开放的态度。虽然这些作品在技术上和表现上都非常复杂，但正是这种复杂性使得它们具有独特的魅力。通过不断地聆听和理解，我们可以逐渐领略到这些作品所蕴含的美妙之处。</w:t>
      </w:r>
    </w:p>
    <w:p w14:paraId="4DABE56E" w14:textId="77777777">
      <w:pPr>
        <w:rPr>
          <w:szCs w:val="21"/>
        </w:rPr>
      </w:pPr>
    </w:p>
    <w:p w14:paraId="568D897F" w14:textId="77777777">
      <w:pPr>
        <w:ind w:firstLine="420"/>
        <w:rPr>
          <w:sz w:val="18"/>
          <w:szCs w:val="18"/>
          <w:u w:val="single"/>
        </w:rPr>
      </w:pPr>
      <w:r>
        <w:rPr>
          <w:rFonts w:hint="eastAsia"/>
          <w:sz w:val="18"/>
          <w:szCs w:val="18"/>
          <w:u w:val="single"/>
        </w:rPr>
        <w:t>贝多芬被公认为是伟大的，布拉姆斯也同样如此。瓦格纳和德彪西也获得了这样的认可。然而，当他</w:t>
      </w:r>
      <w:r>
        <w:rPr>
          <w:rFonts w:hint="eastAsia"/>
          <w:sz w:val="18"/>
          <w:szCs w:val="18"/>
          <w:u w:val="single"/>
        </w:rPr>
        <w:t>们的作品首次呈现时，他们中有多少人确保了如今享有的无可争议的地位？尽管有欧内斯特·纽曼（</w:t>
      </w:r>
      <w:r>
        <w:rPr>
          <w:rFonts w:hint="eastAsia"/>
          <w:sz w:val="18"/>
          <w:szCs w:val="18"/>
          <w:u w:val="single"/>
        </w:rPr>
        <w:t>Ernest Newman</w:t>
      </w:r>
      <w:r>
        <w:rPr>
          <w:rFonts w:hint="eastAsia"/>
          <w:sz w:val="18"/>
          <w:szCs w:val="18"/>
          <w:u w:val="single"/>
        </w:rPr>
        <w:t>）这样的例外，但已经相当确定的是，他们最初都或多或少地遭到了反对、批评，甚至被当时有影响力的舆论诋毁。此外，他们的所有作品在今天也并非都毫无争议地被接受。贝多芬的三重协奏曲被视为杰作吗？或者他的仅供弦乐器演奏的三重奏？普通音乐会观众从一些最后的四重奏中获得了多少情感上的愉悦，比如作品</w:t>
      </w:r>
      <w:r>
        <w:rPr>
          <w:rFonts w:hint="eastAsia"/>
          <w:sz w:val="18"/>
          <w:szCs w:val="18"/>
          <w:u w:val="single"/>
        </w:rPr>
        <w:t>135</w:t>
      </w:r>
      <w:r>
        <w:rPr>
          <w:rFonts w:hint="eastAsia"/>
          <w:sz w:val="18"/>
          <w:szCs w:val="18"/>
          <w:u w:val="single"/>
        </w:rPr>
        <w:t>或赋格曲，这两部作品都可以被认为是“音乐家的音乐”，这一点几乎无可争议。那么德彪西的《游戏》（</w:t>
      </w:r>
      <w:r>
        <w:rPr>
          <w:rFonts w:hint="eastAsia"/>
          <w:sz w:val="18"/>
          <w:szCs w:val="18"/>
          <w:u w:val="single"/>
        </w:rPr>
        <w:t>Jeux</w:t>
      </w:r>
      <w:r>
        <w:rPr>
          <w:rFonts w:hint="eastAsia"/>
          <w:sz w:val="18"/>
          <w:szCs w:val="18"/>
          <w:u w:val="single"/>
        </w:rPr>
        <w:t>）或他的二流罗马大奖作品《被选中的少女》（</w:t>
      </w:r>
      <w:r>
        <w:rPr>
          <w:rFonts w:hint="eastAsia"/>
          <w:sz w:val="18"/>
          <w:szCs w:val="18"/>
          <w:u w:val="single"/>
        </w:rPr>
        <w:t>La Demoiselle Elue</w:t>
      </w:r>
      <w:r>
        <w:rPr>
          <w:rFonts w:hint="eastAsia"/>
          <w:sz w:val="18"/>
          <w:szCs w:val="18"/>
          <w:u w:val="single"/>
        </w:rPr>
        <w:t>）又如何呢？还有对布拉姆斯早期的室内乐和《里恩济》（</w:t>
      </w:r>
      <w:r>
        <w:rPr>
          <w:rFonts w:hint="eastAsia"/>
          <w:sz w:val="18"/>
          <w:szCs w:val="18"/>
          <w:u w:val="single"/>
        </w:rPr>
        <w:t>Rienzi</w:t>
      </w:r>
      <w:r>
        <w:rPr>
          <w:rFonts w:hint="eastAsia"/>
          <w:sz w:val="18"/>
          <w:szCs w:val="18"/>
          <w:u w:val="single"/>
        </w:rPr>
        <w:t>）的普遍看法又是怎样的？这些都只是建议，并非特别全面或结论性的，但考虑到对公认大师的判断弹性，否认马勒（</w:t>
      </w:r>
      <w:r>
        <w:rPr>
          <w:rFonts w:hint="eastAsia"/>
          <w:sz w:val="18"/>
          <w:szCs w:val="18"/>
          <w:u w:val="single"/>
        </w:rPr>
        <w:t>Mahler</w:t>
      </w:r>
      <w:r>
        <w:rPr>
          <w:rFonts w:hint="eastAsia"/>
          <w:sz w:val="18"/>
          <w:szCs w:val="18"/>
          <w:u w:val="single"/>
        </w:rPr>
        <w:t>）同样享有这些特权就变得荒谬了。已经说了足够多的话来证明马勒是一个必须被重视的人。他的交响曲是巨大的。它们需要耐心和认真的研究。因为它们的长度而谴责它们是荒谬的。它们的形式常常不同于传统的三四个乐章的交响曲；例如，第三交响曲有六个乐章。音乐本身很少试图取悦人，</w:t>
      </w:r>
      <w:r>
        <w:rPr>
          <w:rFonts w:hint="eastAsia"/>
          <w:sz w:val="18"/>
          <w:szCs w:val="18"/>
          <w:u w:val="single"/>
        </w:rPr>
        <w:t>尽管它经常这样做，但并不是出于这种目的。</w:t>
      </w:r>
    </w:p>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E5ED" w14:textId="77777777">
      <w:r>
        <w:separator/>
      </w:r>
    </w:p>
  </w:endnote>
  <w:endnote w:type="continuationSeparator" w:id="0">
    <w:p w14:paraId="739187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DF240" w14:textId="77777777">
      <w:r>
        <w:separator/>
      </w:r>
    </w:p>
  </w:footnote>
  <w:footnote w:type="continuationSeparator" w:id="0">
    <w:p w14:paraId="727CDDC6"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2ODAxN2Y4NGM4NjYxMDk5NDNjMTFhMzQ1NjYxOGIifQ=="/>
  </w:docVars>
  <w:rsids>
    <w:rsidRoot w:val="00873236"/>
    <w:rsid w:val="00182F18"/>
    <w:rsid w:val="002E0F2F"/>
    <w:rsid w:val="00362571"/>
    <w:rsid w:val="00873236"/>
    <w:rsid w:val="10983DE7"/>
    <w:rsid w:val="482C6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45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E0F2F"/>
    <w:pPr>
      <w:tabs>
        <w:tab w:val="center" w:pos="4153"/>
        <w:tab w:val="right" w:pos="8306"/>
      </w:tabs>
      <w:snapToGrid w:val="0"/>
      <w:jc w:val="center"/>
    </w:pPr>
    <w:rPr>
      <w:sz w:val="18"/>
      <w:szCs w:val="18"/>
    </w:rPr>
  </w:style>
  <w:style w:type="character" w:customStyle="1" w:styleId="a4">
    <w:name w:val="页眉 字符"/>
    <w:basedOn w:val="a0"/>
    <w:link w:val="a3"/>
    <w:rsid w:val="002E0F2F"/>
    <w:rPr>
      <w:kern w:val="2"/>
      <w:sz w:val="18"/>
      <w:szCs w:val="18"/>
    </w:rPr>
  </w:style>
  <w:style w:type="paragraph" w:styleId="a5">
    <w:name w:val="footer"/>
    <w:basedOn w:val="a"/>
    <w:link w:val="a6"/>
    <w:rsid w:val="002E0F2F"/>
    <w:pPr>
      <w:tabs>
        <w:tab w:val="center" w:pos="4153"/>
        <w:tab w:val="right" w:pos="8306"/>
      </w:tabs>
      <w:snapToGrid w:val="0"/>
      <w:jc w:val="left"/>
    </w:pPr>
    <w:rPr>
      <w:sz w:val="18"/>
      <w:szCs w:val="18"/>
    </w:rPr>
  </w:style>
  <w:style w:type="character" w:customStyle="1" w:styleId="a6">
    <w:name w:val="页脚 字符"/>
    <w:basedOn w:val="a0"/>
    <w:link w:val="a5"/>
    <w:rsid w:val="002E0F2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2127</Words>
  <Characters>2193</Characters>
  <Application>Microsoft Office Word</Application>
  <DocSecurity>0</DocSecurity>
  <Lines>70</Lines>
  <Paragraphs>12</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2026-07-17T15:31:00Z</dcterms:created>
  <dcterms:modified xsi:type="dcterms:W3CDTF">2026-07-17T15:31:00Z</dcterms:modified>
</cp:coreProperties>
</file>