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B275" w14:textId="77777777">
      <w:pPr>
        <w:jc w:val="center"/>
        <w:rPr>
          <w:rFonts w:ascii="宋体" w:eastAsia="宋体" w:hAnsi="宋体" w:cs="宋体"/>
          <w:sz w:val="24"/>
        </w:rPr>
      </w:pPr>
      <w:r>
        <w:rPr>
          <w:rFonts w:ascii="黑体" w:eastAsia="黑体" w:hAnsi="黑体" w:cs="黑体" w:hint="eastAsia"/>
          <w:sz w:val="44"/>
          <w:szCs w:val="44"/>
        </w:rPr>
        <w:t>从“小米</w:t>
      </w:r>
      <w:r>
        <w:rPr>
          <w:rFonts w:ascii="黑体" w:eastAsia="黑体" w:hAnsi="黑体" w:cs="黑体" w:hint="eastAsia"/>
          <w:sz w:val="44"/>
          <w:szCs w:val="44"/>
        </w:rPr>
        <w:t>SU7</w:t>
      </w:r>
      <w:r>
        <w:rPr>
          <w:rFonts w:ascii="黑体" w:eastAsia="黑体" w:hAnsi="黑体" w:cs="黑体" w:hint="eastAsia"/>
          <w:sz w:val="44"/>
          <w:szCs w:val="44"/>
        </w:rPr>
        <w:t>智驾事故”看工程风险防范与伦理责任评估</w:t>
      </w:r>
      <w:r>
        <w:rPr>
          <w:rFonts w:ascii="黑体" w:eastAsia="黑体" w:hAnsi="黑体" w:cs="黑体" w:hint="eastAsia"/>
          <w:sz w:val="44"/>
          <w:szCs w:val="44"/>
        </w:rPr>
        <w:br/>
      </w:r>
      <w:r>
        <w:rPr>
          <w:rFonts w:ascii="宋体" w:eastAsia="宋体" w:hAnsi="宋体" w:cs="宋体" w:hint="eastAsia"/>
          <w:sz w:val="24"/>
        </w:rPr>
        <w:t>匿名</w:t>
      </w:r>
      <w:r>
        <w:rPr>
          <w:rFonts w:ascii="宋体" w:eastAsia="宋体" w:hAnsi="宋体" w:cs="宋体" w:hint="eastAsia"/>
          <w:sz w:val="24"/>
        </w:rPr>
        <w:t xml:space="preserve">  </w:t>
      </w:r>
      <w:r>
        <w:rPr>
          <w:rFonts w:ascii="宋体" w:eastAsia="宋体" w:hAnsi="宋体" w:cs="宋体" w:hint="eastAsia"/>
          <w:sz w:val="24"/>
        </w:rPr>
        <w:t>强基班</w:t>
      </w:r>
    </w:p>
    <w:p w14:paraId="67601D53" w14:textId="77777777">
      <w:pPr>
        <w:spacing w:beforeLines="50" w:before="156"/>
        <w:jc w:val="left"/>
      </w:pP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 w:hint="eastAsia"/>
          <w:sz w:val="24"/>
        </w:rPr>
        <w:t>2025</w:t>
      </w:r>
      <w:r>
        <w:rPr>
          <w:rFonts w:ascii="宋体" w:eastAsia="宋体" w:hAnsi="宋体" w:cs="宋体" w:hint="eastAsia"/>
          <w:sz w:val="24"/>
        </w:rPr>
        <w:t>年</w:t>
      </w:r>
      <w:r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月</w:t>
      </w:r>
      <w:r>
        <w:rPr>
          <w:rFonts w:ascii="宋体" w:eastAsia="宋体" w:hAnsi="宋体" w:cs="宋体" w:hint="eastAsia"/>
          <w:sz w:val="24"/>
        </w:rPr>
        <w:t>29</w:t>
      </w:r>
      <w:r>
        <w:rPr>
          <w:rFonts w:ascii="宋体" w:eastAsia="宋体" w:hAnsi="宋体" w:cs="宋体" w:hint="eastAsia"/>
          <w:sz w:val="24"/>
        </w:rPr>
        <w:t>日，一辆搭载小米</w:t>
      </w:r>
      <w:r>
        <w:rPr>
          <w:rFonts w:ascii="宋体" w:eastAsia="宋体" w:hAnsi="宋体" w:cs="宋体" w:hint="eastAsia"/>
          <w:sz w:val="24"/>
        </w:rPr>
        <w:t>NOA</w:t>
      </w:r>
      <w:r>
        <w:rPr>
          <w:rFonts w:ascii="宋体" w:eastAsia="宋体" w:hAnsi="宋体" w:cs="宋体" w:hint="eastAsia"/>
          <w:sz w:val="24"/>
        </w:rPr>
        <w:t>智能辅助驾驶系统的</w:t>
      </w:r>
      <w:r>
        <w:rPr>
          <w:rFonts w:ascii="宋体" w:eastAsia="宋体" w:hAnsi="宋体" w:cs="宋体" w:hint="eastAsia"/>
          <w:sz w:val="24"/>
        </w:rPr>
        <w:t>SU7</w:t>
      </w:r>
      <w:r>
        <w:rPr>
          <w:rFonts w:ascii="宋体" w:eastAsia="宋体" w:hAnsi="宋体" w:cs="宋体" w:hint="eastAsia"/>
          <w:sz w:val="24"/>
        </w:rPr>
        <w:t>轿车在德上高速发生碰撞事故，造成</w:t>
      </w:r>
      <w:r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人死亡。事故调查显示，车辆在夜间低照度（</w:t>
      </w:r>
      <w:r>
        <w:rPr>
          <w:rFonts w:ascii="宋体" w:eastAsia="宋体" w:hAnsi="宋体" w:cs="宋体" w:hint="eastAsia"/>
          <w:sz w:val="24"/>
        </w:rPr>
        <w:t>5lux</w:t>
      </w:r>
      <w:r>
        <w:rPr>
          <w:rFonts w:ascii="宋体" w:eastAsia="宋体" w:hAnsi="宋体" w:cs="宋体" w:hint="eastAsia"/>
          <w:sz w:val="24"/>
        </w:rPr>
        <w:t>）环境下未能及时识别施工路段水泥桩，感知系统在</w:t>
      </w:r>
      <w:r>
        <w:rPr>
          <w:rFonts w:ascii="宋体" w:eastAsia="宋体" w:hAnsi="宋体" w:cs="宋体" w:hint="eastAsia"/>
          <w:sz w:val="24"/>
        </w:rPr>
        <w:t>100</w:t>
      </w:r>
      <w:r>
        <w:rPr>
          <w:rFonts w:ascii="宋体" w:eastAsia="宋体" w:hAnsi="宋体" w:cs="宋体" w:hint="eastAsia"/>
          <w:sz w:val="24"/>
        </w:rPr>
        <w:t>米内才触发警报，而驾驶员仅剩不足</w:t>
      </w:r>
      <w:r>
        <w:rPr>
          <w:rFonts w:ascii="宋体" w:eastAsia="宋体" w:hAnsi="宋体" w:cs="宋体" w:hint="eastAsia"/>
          <w:sz w:val="24"/>
        </w:rPr>
        <w:t>1</w:t>
      </w:r>
      <w:r>
        <w:rPr>
          <w:rFonts w:ascii="宋体" w:eastAsia="宋体" w:hAnsi="宋体" w:cs="宋体" w:hint="eastAsia"/>
          <w:sz w:val="24"/>
        </w:rPr>
        <w:t>秒的接管时间。碰撞后，电子门锁因电路熔断失效，机械拉手需</w:t>
      </w:r>
      <w:r>
        <w:rPr>
          <w:rFonts w:ascii="宋体" w:eastAsia="宋体" w:hAnsi="宋体" w:cs="宋体" w:hint="eastAsia"/>
          <w:sz w:val="24"/>
        </w:rPr>
        <w:t>50N</w:t>
      </w:r>
      <w:r>
        <w:rPr>
          <w:rFonts w:ascii="宋体" w:eastAsia="宋体" w:hAnsi="宋体" w:cs="宋体" w:hint="eastAsia"/>
          <w:sz w:val="24"/>
        </w:rPr>
        <w:t>拉力（超女性平均臂力</w:t>
      </w:r>
      <w:r>
        <w:rPr>
          <w:rFonts w:ascii="宋体" w:eastAsia="宋体" w:hAnsi="宋体" w:cs="宋体" w:hint="eastAsia"/>
          <w:sz w:val="24"/>
        </w:rPr>
        <w:t>30%</w:t>
      </w:r>
      <w:r>
        <w:rPr>
          <w:rFonts w:ascii="宋体" w:eastAsia="宋体" w:hAnsi="宋体" w:cs="宋体" w:hint="eastAsia"/>
          <w:sz w:val="24"/>
        </w:rPr>
        <w:t>），逃生通道被完全封锁。</w:t>
      </w:r>
      <w:r>
        <w:rPr>
          <w:rFonts w:ascii="宋体" w:eastAsia="宋体" w:hAnsi="宋体" w:cs="宋体" w:hint="eastAsia"/>
          <w:sz w:val="24"/>
        </w:rPr>
        <w:t>这次</w:t>
      </w:r>
      <w:r>
        <w:rPr>
          <w:rFonts w:ascii="宋体" w:eastAsia="宋体" w:hAnsi="宋体" w:cs="宋体"/>
          <w:sz w:val="24"/>
        </w:rPr>
        <w:t>智驾事故暴露了智能驾驶技术发展的深层矛盾。这起造成</w:t>
      </w:r>
      <w:r>
        <w:rPr>
          <w:rFonts w:ascii="宋体" w:eastAsia="宋体" w:hAnsi="宋体" w:cs="宋体"/>
          <w:sz w:val="24"/>
        </w:rPr>
        <w:t>3</w:t>
      </w:r>
      <w:r>
        <w:rPr>
          <w:rFonts w:ascii="宋体" w:eastAsia="宋体" w:hAnsi="宋体" w:cs="宋体"/>
          <w:sz w:val="24"/>
        </w:rPr>
        <w:t>人死亡的悲剧，将工程风险防范与伦理责任评估的议题推至聚光灯下。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/>
          <w:sz w:val="24"/>
        </w:rPr>
        <w:t>防范工程风险需构建多维防线。技术层面应突破单一传感器的局限，如小米</w:t>
      </w:r>
      <w:r>
        <w:rPr>
          <w:rFonts w:ascii="宋体" w:eastAsia="宋体" w:hAnsi="宋体" w:cs="宋体"/>
          <w:sz w:val="24"/>
        </w:rPr>
        <w:t>SU7</w:t>
      </w:r>
      <w:r>
        <w:rPr>
          <w:rFonts w:ascii="宋体" w:eastAsia="宋体" w:hAnsi="宋体" w:cs="宋体"/>
          <w:sz w:val="24"/>
        </w:rPr>
        <w:t>标准版采用的纯视觉方案在低光环境识别距离比特斯拉</w:t>
      </w:r>
      <w:r>
        <w:rPr>
          <w:rFonts w:ascii="宋体" w:eastAsia="宋体" w:hAnsi="宋体" w:cs="宋体"/>
          <w:sz w:val="24"/>
        </w:rPr>
        <w:t>HW4.0</w:t>
      </w:r>
      <w:r>
        <w:rPr>
          <w:rFonts w:ascii="宋体" w:eastAsia="宋体" w:hAnsi="宋体" w:cs="宋体"/>
          <w:sz w:val="24"/>
        </w:rPr>
        <w:t>缩短</w:t>
      </w:r>
      <w:r>
        <w:rPr>
          <w:rFonts w:ascii="宋体" w:eastAsia="宋体" w:hAnsi="宋体" w:cs="宋体"/>
          <w:sz w:val="24"/>
        </w:rPr>
        <w:t>33%</w:t>
      </w:r>
      <w:r>
        <w:rPr>
          <w:rFonts w:ascii="宋体" w:eastAsia="宋体" w:hAnsi="宋体" w:cs="宋体"/>
          <w:sz w:val="24"/>
        </w:rPr>
        <w:t>，必须融合激光雷达并建立极端场景数据库。决策逻辑需引入实时风险评估模型，当车辆偏离角度超过</w:t>
      </w:r>
      <w:r>
        <w:rPr>
          <w:rFonts w:ascii="宋体" w:eastAsia="宋体" w:hAnsi="宋体" w:cs="宋体"/>
          <w:sz w:val="24"/>
        </w:rPr>
        <w:t>10</w:t>
      </w:r>
      <w:r>
        <w:rPr>
          <w:rFonts w:ascii="宋体" w:eastAsia="宋体" w:hAnsi="宋体" w:cs="宋体"/>
          <w:sz w:val="24"/>
        </w:rPr>
        <w:t>度时强制紧急制动，而非采用渐进式纠偏策略。安全冗余设计需满足双重标准：电子系统需配备双电路车门解锁装置，机械系统应将应急拉手操作力降至</w:t>
      </w:r>
      <w:r>
        <w:rPr>
          <w:rFonts w:ascii="宋体" w:eastAsia="宋体" w:hAnsi="宋体" w:cs="宋体"/>
          <w:sz w:val="24"/>
        </w:rPr>
        <w:t>20N</w:t>
      </w:r>
      <w:r>
        <w:rPr>
          <w:rFonts w:ascii="宋体" w:eastAsia="宋体" w:hAnsi="宋体" w:cs="宋体"/>
          <w:sz w:val="24"/>
        </w:rPr>
        <w:t>以下，这与女性平均臂力</w:t>
      </w:r>
      <w:r>
        <w:rPr>
          <w:rFonts w:ascii="宋体" w:eastAsia="宋体" w:hAnsi="宋体" w:cs="宋体"/>
          <w:sz w:val="24"/>
        </w:rPr>
        <w:t>30%</w:t>
      </w:r>
      <w:r>
        <w:rPr>
          <w:rFonts w:ascii="宋体" w:eastAsia="宋体" w:hAnsi="宋体" w:cs="宋体"/>
          <w:sz w:val="24"/>
        </w:rPr>
        <w:t>的差距直接决定了生死分界。测试验证体系亟待升级，现行</w:t>
      </w:r>
      <w:r>
        <w:rPr>
          <w:rFonts w:ascii="宋体" w:eastAsia="宋体" w:hAnsi="宋体" w:cs="宋体"/>
          <w:sz w:val="24"/>
        </w:rPr>
        <w:t>C-NCAP</w:t>
      </w:r>
      <w:r>
        <w:rPr>
          <w:rFonts w:ascii="宋体" w:eastAsia="宋体" w:hAnsi="宋体" w:cs="宋体"/>
          <w:sz w:val="24"/>
        </w:rPr>
        <w:t>碰撞测试仅覆盖</w:t>
      </w:r>
      <w:r>
        <w:rPr>
          <w:rFonts w:ascii="宋体" w:eastAsia="宋体" w:hAnsi="宋体" w:cs="宋体"/>
          <w:sz w:val="24"/>
        </w:rPr>
        <w:t>56km/h</w:t>
      </w:r>
      <w:r>
        <w:rPr>
          <w:rFonts w:ascii="宋体" w:eastAsia="宋体" w:hAnsi="宋体" w:cs="宋体"/>
          <w:sz w:val="24"/>
        </w:rPr>
        <w:t>正面撞击，而事故中车辆以</w:t>
      </w:r>
      <w:r>
        <w:rPr>
          <w:rFonts w:ascii="宋体" w:eastAsia="宋体" w:hAnsi="宋体" w:cs="宋体"/>
          <w:sz w:val="24"/>
        </w:rPr>
        <w:t>118km/h</w:t>
      </w:r>
      <w:r>
        <w:rPr>
          <w:rFonts w:ascii="宋体" w:eastAsia="宋体" w:hAnsi="宋体" w:cs="宋体"/>
          <w:sz w:val="24"/>
        </w:rPr>
        <w:t>撞击护栏的</w:t>
      </w:r>
      <w:r>
        <w:rPr>
          <w:rFonts w:ascii="宋体" w:eastAsia="宋体" w:hAnsi="宋体" w:cs="宋体"/>
          <w:sz w:val="24"/>
        </w:rPr>
        <w:t>G</w:t>
      </w:r>
      <w:r>
        <w:rPr>
          <w:rFonts w:ascii="宋体" w:eastAsia="宋体" w:hAnsi="宋体" w:cs="宋体"/>
          <w:sz w:val="24"/>
        </w:rPr>
        <w:t>值突破</w:t>
      </w:r>
      <w:r>
        <w:rPr>
          <w:rFonts w:ascii="宋体" w:eastAsia="宋体" w:hAnsi="宋体" w:cs="宋体"/>
          <w:sz w:val="24"/>
        </w:rPr>
        <w:t>80g</w:t>
      </w:r>
      <w:r>
        <w:rPr>
          <w:rFonts w:ascii="宋体" w:eastAsia="宋体" w:hAnsi="宋体" w:cs="宋体"/>
          <w:sz w:val="24"/>
        </w:rPr>
        <w:t>，暴露出</w:t>
      </w:r>
      <w:r>
        <w:rPr>
          <w:rFonts w:ascii="宋体" w:eastAsia="宋体" w:hAnsi="宋体" w:cs="宋体"/>
          <w:sz w:val="24"/>
        </w:rPr>
        <w:t>97km/h</w:t>
      </w:r>
      <w:r>
        <w:rPr>
          <w:rFonts w:ascii="宋体" w:eastAsia="宋体" w:hAnsi="宋体" w:cs="宋体"/>
          <w:sz w:val="24"/>
        </w:rPr>
        <w:t>斜向碰撞等长尾场景验证的缺失。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/>
          <w:sz w:val="24"/>
        </w:rPr>
        <w:t>工程伦理责任的失范体现在商业逻辑对安全底线的侵蚀。小米在发布会上演示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车内闭眼休息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场景，将</w:t>
      </w:r>
      <w:r>
        <w:rPr>
          <w:rFonts w:ascii="宋体" w:eastAsia="宋体" w:hAnsi="宋体" w:cs="宋体"/>
          <w:sz w:val="24"/>
        </w:rPr>
        <w:t>L2</w:t>
      </w:r>
      <w:r>
        <w:rPr>
          <w:rFonts w:ascii="宋体" w:eastAsia="宋体" w:hAnsi="宋体" w:cs="宋体"/>
          <w:sz w:val="24"/>
        </w:rPr>
        <w:t>级辅助驾驶包装成准自动驾驶，这种营销策略与用户手册中隐蔽的免责条款形成道德悖论</w:t>
      </w:r>
      <w:r>
        <w:rPr>
          <w:rFonts w:ascii="宋体" w:eastAsia="宋体" w:hAnsi="宋体" w:cs="宋体"/>
          <w:sz w:val="24"/>
        </w:rPr>
        <w:t>^5</w:t>
      </w:r>
      <w:r>
        <w:rPr>
          <w:rFonts w:ascii="宋体" w:eastAsia="宋体" w:hAnsi="宋体" w:cs="宋体"/>
          <w:sz w:val="24"/>
        </w:rPr>
        <w:t>。硬件配置的阶级分化更具伦理争议，标准版阉割激光雷达和双</w:t>
      </w:r>
      <w:r>
        <w:rPr>
          <w:rFonts w:ascii="宋体" w:eastAsia="宋体" w:hAnsi="宋体" w:cs="宋体"/>
          <w:sz w:val="24"/>
        </w:rPr>
        <w:t>Orin</w:t>
      </w:r>
      <w:r>
        <w:rPr>
          <w:rFonts w:ascii="宋体" w:eastAsia="宋体" w:hAnsi="宋体" w:cs="宋体"/>
          <w:sz w:val="24"/>
        </w:rPr>
        <w:t>芯片，实质是将成本转化为消费者的生命风险溢价，违背</w:t>
      </w:r>
      <w:r>
        <w:rPr>
          <w:rFonts w:ascii="宋体" w:eastAsia="宋体" w:hAnsi="宋体" w:cs="宋体"/>
          <w:sz w:val="24"/>
        </w:rPr>
        <w:t>SAE J3016</w:t>
      </w:r>
      <w:r>
        <w:rPr>
          <w:rFonts w:ascii="宋体" w:eastAsia="宋体" w:hAnsi="宋体" w:cs="宋体"/>
          <w:sz w:val="24"/>
        </w:rPr>
        <w:t>标准的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安全平等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原则。法律层面，根据《产品质量法》，视觉方案在低光环境下的识别缺陷构成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不合理危险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，车企需承担无过错责任；而系统在</w:t>
      </w:r>
      <w:r>
        <w:rPr>
          <w:rFonts w:ascii="宋体" w:eastAsia="宋体" w:hAnsi="宋体" w:cs="宋体"/>
          <w:sz w:val="24"/>
        </w:rPr>
        <w:t>17</w:t>
      </w:r>
      <w:r>
        <w:rPr>
          <w:rFonts w:ascii="宋体" w:eastAsia="宋体" w:hAnsi="宋体" w:cs="宋体"/>
          <w:sz w:val="24"/>
        </w:rPr>
        <w:t>分钟内发出</w:t>
      </w:r>
      <w:r>
        <w:rPr>
          <w:rFonts w:ascii="宋体" w:eastAsia="宋体" w:hAnsi="宋体" w:cs="宋体"/>
          <w:sz w:val="24"/>
        </w:rPr>
        <w:t>9</w:t>
      </w:r>
      <w:r>
        <w:rPr>
          <w:rFonts w:ascii="宋体" w:eastAsia="宋体" w:hAnsi="宋体" w:cs="宋体"/>
          <w:sz w:val="24"/>
        </w:rPr>
        <w:t>次警报导致的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警报疲劳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，未强制退出</w:t>
      </w:r>
      <w:r>
        <w:rPr>
          <w:rFonts w:ascii="宋体" w:eastAsia="宋体" w:hAnsi="宋体" w:cs="宋体"/>
          <w:sz w:val="24"/>
        </w:rPr>
        <w:t>NOA</w:t>
      </w:r>
      <w:r>
        <w:rPr>
          <w:rFonts w:ascii="宋体" w:eastAsia="宋体" w:hAnsi="宋体" w:cs="宋体"/>
          <w:sz w:val="24"/>
        </w:rPr>
        <w:t>功能则违反风险告知义务。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/>
          <w:sz w:val="24"/>
        </w:rPr>
        <w:t>伦理评估需建立动态化、可量化的体系。风险识别应区分技术风险与社会风险，前者如夜间识别距离小于</w:t>
      </w:r>
      <w:r>
        <w:rPr>
          <w:rFonts w:ascii="宋体" w:eastAsia="宋体" w:hAnsi="宋体" w:cs="宋体"/>
          <w:sz w:val="24"/>
        </w:rPr>
        <w:t>150</w:t>
      </w:r>
      <w:r>
        <w:rPr>
          <w:rFonts w:ascii="宋体" w:eastAsia="宋体" w:hAnsi="宋体" w:cs="宋体"/>
          <w:sz w:val="24"/>
        </w:rPr>
        <w:t>米的高风险阈值，后者体现为事故后</w:t>
      </w:r>
      <w:r>
        <w:rPr>
          <w:rFonts w:ascii="宋体" w:eastAsia="宋体" w:hAnsi="宋体" w:cs="宋体"/>
          <w:sz w:val="24"/>
        </w:rPr>
        <w:t>63%</w:t>
      </w:r>
      <w:r>
        <w:rPr>
          <w:rFonts w:ascii="宋体" w:eastAsia="宋体" w:hAnsi="宋体" w:cs="宋体"/>
          <w:sz w:val="24"/>
        </w:rPr>
        <w:t>用户禁用辅助驾驶的信任崩塌。公正性评估需聚焦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丐版安全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策略对低配车型用户的风险转嫁，可持续性评估应关注电池防护未考虑超速碰撞对生态环境的威胁。制度约束方面，需强制车企在销售环节标注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夜间慎用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等警示，替代用户手册中的隐蔽条款；建立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功能与宣传一致性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司法原则，对过度营销实施三倍惩罚性赔偿。公众参与机制应确保行车数据存储于第三方平台，防止车企单方篡改数据逃避责任。</w:t>
      </w:r>
      <w:r>
        <w:rPr>
          <w:rFonts w:ascii="宋体" w:eastAsia="宋体" w:hAnsi="宋体" w:cs="宋体"/>
          <w:sz w:val="24"/>
        </w:rPr>
        <w:br/>
      </w:r>
      <w:r>
        <w:rPr>
          <w:rFonts w:ascii="宋体" w:eastAsia="宋体" w:hAnsi="宋体" w:cs="宋体" w:hint="eastAsia"/>
          <w:sz w:val="24"/>
        </w:rPr>
        <w:tab/>
      </w:r>
      <w:r>
        <w:rPr>
          <w:rFonts w:ascii="宋体" w:eastAsia="宋体" w:hAnsi="宋体" w:cs="宋体"/>
          <w:sz w:val="24"/>
        </w:rPr>
        <w:t>这场事故揭示了技术狂飙与伦理滞后的尖锐矛盾。防范工程风险需要将极端工况测试覆盖率提升至</w:t>
      </w:r>
      <w:r>
        <w:rPr>
          <w:rFonts w:ascii="宋体" w:eastAsia="宋体" w:hAnsi="宋体" w:cs="宋体"/>
          <w:sz w:val="24"/>
        </w:rPr>
        <w:t>99.99%</w:t>
      </w:r>
      <w:r>
        <w:rPr>
          <w:rFonts w:ascii="宋体" w:eastAsia="宋体" w:hAnsi="宋体" w:cs="宋体"/>
          <w:sz w:val="24"/>
        </w:rPr>
        <w:t>，伦理责任评估则需建立技术正义的标尺</w:t>
      </w:r>
      <w:r>
        <w:rPr>
          <w:rFonts w:ascii="宋体" w:eastAsia="宋体" w:hAnsi="宋体" w:cs="宋体"/>
          <w:sz w:val="24"/>
        </w:rPr>
        <w:t>——</w:t>
      </w:r>
      <w:r>
        <w:rPr>
          <w:rFonts w:ascii="宋体" w:eastAsia="宋体" w:hAnsi="宋体" w:cs="宋体"/>
          <w:sz w:val="24"/>
        </w:rPr>
        <w:t>当代码的迭代速度超越生命价值的认知深度时，唯有将敬畏生命的伦理觉醒嵌入技术基因，才能避免</w:t>
      </w:r>
      <w:r>
        <w:rPr>
          <w:rFonts w:ascii="宋体" w:eastAsia="宋体" w:hAnsi="宋体" w:cs="宋体"/>
          <w:sz w:val="24"/>
        </w:rPr>
        <w:t>“</w:t>
      </w:r>
      <w:r>
        <w:rPr>
          <w:rFonts w:ascii="宋体" w:eastAsia="宋体" w:hAnsi="宋体" w:cs="宋体"/>
          <w:sz w:val="24"/>
        </w:rPr>
        <w:t>算法杀人</w:t>
      </w:r>
      <w:r>
        <w:rPr>
          <w:rFonts w:ascii="宋体" w:eastAsia="宋体" w:hAnsi="宋体" w:cs="宋体"/>
          <w:sz w:val="24"/>
        </w:rPr>
        <w:t>”</w:t>
      </w:r>
      <w:r>
        <w:rPr>
          <w:rFonts w:ascii="宋体" w:eastAsia="宋体" w:hAnsi="宋体" w:cs="宋体"/>
          <w:sz w:val="24"/>
        </w:rPr>
        <w:t>的现代悲剧。未来智能驾驶的发展，不应是传感器数量的军备竞赛，而应是对人本主义原则的坚守与回归。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CD88D" w14:textId="77777777">
      <w:r>
        <w:separator/>
      </w:r>
    </w:p>
  </w:endnote>
  <w:endnote w:type="continuationSeparator" w:id="0">
    <w:p w14:paraId="77B74F5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7519D" w14:textId="77777777">
      <w:r>
        <w:separator/>
      </w:r>
    </w:p>
  </w:footnote>
  <w:footnote w:type="continuationSeparator" w:id="0">
    <w:p w14:paraId="3EE78E65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05C2"/>
    <w:rsid w:val="00182F18"/>
    <w:rsid w:val="009E48C0"/>
    <w:rsid w:val="00D105C2"/>
    <w:rsid w:val="00DB3090"/>
    <w:rsid w:val="65A0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E48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E48C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9E48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E48C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1163</Words>
  <Characters>1243</Characters>
  <Application>Microsoft Office Word</Application>
  <DocSecurity>0</DocSecurity>
  <Lines>41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2026-07-17T15:33:00Z</dcterms:created>
  <dcterms:modified xsi:type="dcterms:W3CDTF">2026-07-17T15:33:00Z</dcterms:modified>
</cp:coreProperties>
</file>