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61B34" w14:textId="77777777">
      <w:pPr>
        <w:pStyle w:val="a3"/>
        <w:widowControl/>
        <w:ind w:firstLine="420"/>
        <w:jc w:val="center"/>
        <w:rPr>
          <w:rFonts w:ascii="黑体" w:eastAsia="黑体" w:hAnsi="黑体" w:cs="黑体"/>
          <w:b/>
          <w:bCs/>
          <w:sz w:val="36"/>
          <w:szCs w:val="36"/>
        </w:rPr>
      </w:pPr>
      <w:r>
        <w:rPr>
          <w:rFonts w:ascii="黑体" w:eastAsia="黑体" w:hAnsi="黑体" w:cs="黑体" w:hint="eastAsia"/>
          <w:b/>
          <w:bCs/>
          <w:sz w:val="36"/>
          <w:szCs w:val="36"/>
        </w:rPr>
        <w:t>"</w:t>
      </w:r>
      <w:r>
        <w:rPr>
          <w:rFonts w:ascii="黑体" w:eastAsia="黑体" w:hAnsi="黑体" w:cs="黑体" w:hint="eastAsia"/>
          <w:b/>
          <w:bCs/>
          <w:sz w:val="36"/>
          <w:szCs w:val="36"/>
        </w:rPr>
        <w:t>碳足迹核算方法：从理论到实践的系统学习</w:t>
      </w:r>
      <w:r>
        <w:rPr>
          <w:rFonts w:ascii="黑体" w:eastAsia="黑体" w:hAnsi="黑体" w:cs="黑体" w:hint="eastAsia"/>
          <w:b/>
          <w:bCs/>
          <w:sz w:val="36"/>
          <w:szCs w:val="36"/>
        </w:rPr>
        <w:t>"</w:t>
      </w:r>
    </w:p>
    <w:p w14:paraId="511CC467" w14:textId="77777777">
      <w:pPr>
        <w:pStyle w:val="a3"/>
        <w:widowControl/>
        <w:ind w:firstLine="420"/>
        <w:jc w:val="center"/>
        <w:rPr>
          <w:rFonts w:ascii="宋体" w:eastAsia="宋体" w:hAnsi="宋体" w:cs="宋体"/>
        </w:rPr>
      </w:pPr>
      <w:r>
        <w:rPr>
          <w:rFonts w:ascii="宋体" w:eastAsia="宋体" w:hAnsi="宋体" w:cs="宋体" w:hint="eastAsia"/>
        </w:rPr>
        <w:t>匿名</w:t>
      </w:r>
    </w:p>
    <w:p w14:paraId="60EE1CCC" w14:textId="77777777">
      <w:pPr>
        <w:pStyle w:val="a3"/>
        <w:widowControl/>
        <w:ind w:firstLine="420"/>
      </w:pPr>
      <w:r>
        <w:t>回顾这门关于环境科学领域的课程学习过程，感觉时间并不算很长，但内容涵盖了比较广泛的范围，特别是涉及当前非常热点的可持续发展和气候变化议题部分。在课堂学习的过程中，比较系统地接触到了关于温室气体、碳循环的基本知识，了解了人类活动特别是能源消耗、工业生产、土地利用变化等对大气中温室气体浓度的影响，这些都构成了后续深入学习相关方法的基础理论部分。老师通过讲解的方式，比较清晰地阐述了碳足迹这个概念的界定，明白了它不仅仅是指直接燃烧化石燃料产生的二氧化碳，还包括了在生产和消费过程中各种隐形的、间接的排放，这纠正了以前那种比较模糊和片面的认知。课上的</w:t>
      </w:r>
      <w:r>
        <w:t>PPT</w:t>
      </w:r>
      <w:r>
        <w:t>和板书包含了核心的定义、原则和一些示例性的结构图，帮助构建起初步的知识框架，知道要衡量一个产品、一项活动或者一个组织的气候影响，需要遵循哪些基本的步骤和边界设定原则。在理解基本概念的基础上，老师也初步介绍了衡量这种环境影响的一些通用方法路径，了解到计算并非只有一个固定的公式，而是存在几种不同的主流框架和标准。</w:t>
      </w:r>
    </w:p>
    <w:p w14:paraId="481CAC42" w14:textId="77777777">
      <w:pPr>
        <w:pStyle w:val="a3"/>
        <w:widowControl/>
        <w:ind w:firstLine="420"/>
      </w:pPr>
      <w:r>
        <w:t>除了相对正式的课堂讲授内容，课程还设置了一些分组活动环节。分组的过程中，大家需要围绕特定的碳足迹计算主题或者案例分析进行讨论。这种形式不同于个人埋头看书，需要和小组成员交换看法，有时观点会有分歧，比如数据该如何获取，边界怎么划更合理，选哪个排放因子更合适等等，这时候就需要花时间去沟通，努力找到一个共识或者解决方案。虽然过程中会花些时间讨论细节，但感觉通过这种讨论，对老师之前在课堂上讲解的那些核算的原则和方法的细节有了更具体一些的理解，因为单纯听课可能只是听懂了意思，但讨论中尝试应用这些原则去解决具体问题时，会发现各种模糊点和实际操作的困难，这就促使去查阅更多的资料或者向老师进一步求教来澄清疑问，从而在解决困惑的过程中加深印象。有时候组内成员可能会分工查找不同的资料片段，然后汇总整合，这个过程也锻炼了一些信息筛选和团队协作方面的基础能力。</w:t>
      </w:r>
    </w:p>
    <w:p w14:paraId="0ECF15EB" w14:textId="77777777">
      <w:pPr>
        <w:pStyle w:val="a3"/>
        <w:widowControl/>
        <w:ind w:firstLine="420"/>
      </w:pPr>
      <w:r>
        <w:t>完成课后布置的作业和阅读材料也是学习过程中不可缺少的一部分。老师指定的教材章节或提供的文献资料需要花费时间去阅读和理解，这些资料通常比课堂内容更详尽，提供了一些方法的具体操作步骤、历史背景或者不同学派的观点争论。阅读这些材料能够补充课堂时间有限无法充分展开的细节，比如某些核算标准的具体分类方式，或者计算工具的差异说明。在完成作业任务时，是应用所学的一个实践环节，面对具体的计算题目或分析要求，需要自己动手查找可能需要的数据来源信息，理解题目中给定的假设条件，然后按照课堂上和阅读材料中介绍的核算步骤去进行尝试，一步步推导。这个过程必然会遇到操作上的困难，比如找不到合适的数据，或者对某个步骤如何应用存在困惑，这时就需要再次翻书、查资料或者重新思考老师讲解的内容，这种为了解决问题而进行的回顾和探索，往往比被动接受知识留下的记忆更深一些。虽然作业只是课程要求的一部分，但在完成过程中对核心概念和关键方法的理解确实有所巩固，也认识到实际计算中会遇到不少现实层面的障碍和需要根据实际情况进行的取舍判断。</w:t>
      </w:r>
    </w:p>
    <w:p w14:paraId="71A13B78" w14:textId="77777777">
      <w:pPr>
        <w:pStyle w:val="a3"/>
        <w:widowControl/>
        <w:ind w:firstLine="420"/>
      </w:pPr>
      <w:r>
        <w:lastRenderedPageBreak/>
        <w:t>总的来说，这门课程提供了一个结构化的学习环境，通过不同形式的教学活动，在知识和能力方面都带来了一些变化。在认知层面，对温室气体、气候变化的基本原理以及碳足迹核算的意义有了一个比较系统的入门了解，不再停留在零散概念的层面。对于如何计算一个对象（如产品、组织、活动）的碳足迹，掌握了其核心在于建立系统边界、识别排放源、收集活动数据、应用排放因子以及进行累加求和这一系列步骤的基本理念，并且了解到存在几种不同的国际通行的标准框架作为指导。通过实际操作，特别是在小组讨论和作业过程中，初步体会到了将这些理念和方法应用到具体情境时可能面临的信息获取、参数选择、估算精度等方面的实际困难，以及进行沟通、协作以解决这些困难的初步尝试。课程也引导去思考企业在开展碳管理时面临的计算难点和报告要求，以及社会层面推广减碳措施的复杂性。尽管对于这些复杂的议题，目前的理解仍然比较初步，还存在很多需要继续深入学习的地方，但感觉通过这门课的学习，已经跨出了从基本了解到初步认知方法的第一步，获得了一些可以用来分析和评估相关问题的基础知识框架和方法意识。</w:t>
      </w:r>
    </w:p>
    <w:p w14:paraId="064AE5BD" w14:textId="77777777">
      <w:pPr>
        <w:pStyle w:val="a3"/>
        <w:widowControl/>
        <w:ind w:firstLine="420"/>
      </w:pPr>
      <w:r>
        <w:t>现在转向课程内容的一个重要方面，即各种用来衡量碳排放和碳足迹的具体核算方法。为了能够进行科学有效的管理、比较和减排，发展和应用了多种系统化的核算方法学，这些方法主要围绕着准确识别排放源、量化排放量、并最终提供一个可靠的量化结果。最为基础和普遍应用的原理被称为排放因子法或基于活动的方法。这种方法的核心理念是分解问题，首先需要清晰地定义核算的范围和目标对象，这可能是一个组织的全部运营活动（组织碳足迹），也可能是一个具体产品从原材料获取到最终废弃的整个生命周期（产品碳足迹），还可能是一个特定事件活动如会议或旅行（活动碳足迹）。一旦目标确定，就需要明确其系统边界，即哪些流程或实体需要包含在核算范围内，哪些可以合理排除。在边界之内，紧接着需要识别所有可能产生温室气体排放的活动或过程，这被称为排放源。这些源可能非常多样，对于组织而言，包括直接燃烧燃料（如锅炉、车辆）、工艺过程的化学反应（如水泥煅烧）、逸散性排放（如设备泄漏、农业甲烷）、购买的电力热力消耗，以及整个供应链上下游产生的间接排放；对于产品而言，则包括原材料生产、零部件制造、运输物流、消费者使用阶段直至产品报废处理的每一个环节。识别完成后，进入量化阶段，即收集这</w:t>
      </w:r>
      <w:r>
        <w:t>些活动源对应的具体活动水平数据。例如，消耗了多少度外购的电？行驶了多少公里并使用了什么类型的交通工具？生产或消耗了多少吨某种原材料？这些都需要尽可能获取实际、准确的数据。</w:t>
      </w:r>
    </w:p>
    <w:p w14:paraId="7595065D" w14:textId="77777777">
      <w:pPr>
        <w:pStyle w:val="a3"/>
        <w:widowControl/>
        <w:ind w:firstLine="420"/>
      </w:pPr>
      <w:r>
        <w:t>在收集活动数据之后，下一步是找到与之匹配的排放因子。排放因子是一个将活动数据转化为二氧化碳当量排放量的转换系数，它表示每单位活动水平数据（如消耗</w:t>
      </w:r>
      <w:r>
        <w:t>1</w:t>
      </w:r>
      <w:r>
        <w:t>度电、燃烧</w:t>
      </w:r>
      <w:r>
        <w:t>1</w:t>
      </w:r>
      <w:r>
        <w:t>升汽油、生产</w:t>
      </w:r>
      <w:r>
        <w:t>1</w:t>
      </w:r>
      <w:r>
        <w:t>吨钢材）所对应产生的温室气体排放量（通常折算为</w:t>
      </w:r>
      <w:r>
        <w:t>CO₂e</w:t>
      </w:r>
      <w:r>
        <w:t>）。这些因子并非固定不变，其数值取决于具体的生产技术和地域条件，例如不同地区的电网结构（煤电、水电、风电比例不同）会导致电网平均排放因子差异巨大。为了统一和可比性，通常会引用官方或权威机构发布的通用排放因子数据库，如政府间气候变化专门委员会国家温室气体清单指南中的系数、各国政府部门公布的排放因子清单，或者是一些国际知名的生命周期评价数据库提供的数值。一旦拥有了活动数据及其对应的排放因子，计算公式就非常直观了：碳排放量</w:t>
      </w:r>
      <w:r>
        <w:t xml:space="preserve"> = </w:t>
      </w:r>
      <w:r>
        <w:t>活动数据</w:t>
      </w:r>
      <w:r>
        <w:t xml:space="preserve"> × </w:t>
      </w:r>
      <w:r>
        <w:t>排放因子。将所有识别出的、纳入系统边界</w:t>
      </w:r>
      <w:r>
        <w:lastRenderedPageBreak/>
        <w:t>的排放源的排放量进行加总，即得到目标对象在一定时间周期内（如一年）或一个产品全生命周期的总碳足迹（以</w:t>
      </w:r>
      <w:r>
        <w:t>CO₂e</w:t>
      </w:r>
      <w:r>
        <w:t>为单位）。这种方法因其概念清晰、适用性强、资料相对公开可获得而成为应用最为广泛的基础性核算手段。但它高度依赖数据的质量和代表性排放因子的准确性，对于复杂价值链或数据难以获取的情况，可能存在较大的不确定性。</w:t>
      </w:r>
    </w:p>
    <w:p w14:paraId="5AD93549" w14:textId="77777777">
      <w:pPr>
        <w:pStyle w:val="a3"/>
        <w:widowControl/>
        <w:ind w:firstLine="420"/>
      </w:pPr>
      <w:r>
        <w:t>针对组织的碳足迹核算，形成了比较成熟的标准体系。其中具有很高国际认可度的是由世界资源研究所和世界可持续发展工商理事会共同开发的企业温室气体核算议定书。这份议定书提出了一个重要概念，将企业的碳排放分为三个范围，以便系统化地组织和报告排放源。范围一涵盖企业拥有或控制的排放源直接产生的排放，包括现场化石燃料燃烧、公司自有车辆的尾气排放、工业过程产生的化学气体排放以及易逸散的无组织泄漏排放。范围二则核算企业对外购的电力、热力或蒸汽的消费所对应的间接排放，虽然排放发生在发电厂或供热站等公用设施场地内，但产生这些能量的过程是为了满足该企业的消费需求，因此计入该企业的间接责任范围。范围三的边界最为广泛，包含了发生在企业价值链上但不在企业自身范围一和范围二内的所有其它间接排放，这包括上下游排放，比如企业采购的原材料生产、外购服务、员工通勤、客户使用产品产生的排放、以及产品最终废弃处理产生的排放等，范围三项目繁多且往往数据获取挑战最大，有时需要复杂估算。这种按范围划分的方式为企业提供了一个结构化框架，有助于管理重点、明确职责、并提升报告的一致性和可比性。另一项非常重要的国际标准是</w:t>
      </w:r>
      <w:r>
        <w:t>ISO14064</w:t>
      </w:r>
      <w:r>
        <w:t>系列标准，特别是其中的第</w:t>
      </w:r>
      <w:r>
        <w:t>1</w:t>
      </w:r>
      <w:r>
        <w:t>部分，它专门为组织层面温室气体量化、报告和核查提供了要求和指南。该标准强调了建立管理体系的必要性、设定量化的质量目标、进行不确定性评估、并对温室气体报告及其结果进行独立的核查要求，以确保核算结果的可信度和一致性。</w:t>
      </w:r>
    </w:p>
    <w:p w14:paraId="26DB0701" w14:textId="77777777">
      <w:pPr>
        <w:pStyle w:val="a3"/>
        <w:widowControl/>
        <w:ind w:firstLine="420"/>
      </w:pPr>
      <w:r>
        <w:t>对于产品碳足迹领域，生命周期评价方法被公认为是最科学、最全面的框架方法。生命周期评价是一个系统化的方法论，旨在全面量化评估一个产品系统在其整个生命周期中（从摇篮到坟墓）对环境的潜在影响，气候变化影响（即碳足迹）是其中非常重要的一个评价类别。</w:t>
      </w:r>
      <w:r>
        <w:t>LCA</w:t>
      </w:r>
      <w:r>
        <w:t>遵循严格的国际标准，核心包括四个阶段：目标与范围的精确定义、生命周期清单分析（即详细收集生命周期各阶段输入输出的物质流和能量流数据，包括活动数据和对应的环境影响因子，这里是温室气体排放因子）、影响评价（将清单数据转化为具体的环境影响类别数值，如气候变化潜力）、以及最终的解释分析。进行一个完整的产品</w:t>
      </w:r>
      <w:r>
        <w:t>LCA</w:t>
      </w:r>
      <w:r>
        <w:t>研究是一个复杂且资源密集的过程，需要有专业的软件工具和详细的背景数据库支持。在实施层面也发展出了更侧重于碳足迹的特定产品标准，以提供更清晰的核算指南和规则，比如在英国等国家推广应用的</w:t>
      </w:r>
      <w:r>
        <w:t>ISO14067</w:t>
      </w:r>
      <w:r>
        <w:t>标准就是专门针对产品碳足迹量化和沟通的国际标准。它详细规定了产品层面碳足迹研究的范围边界划分规则、数据收集要求、分配方法（当多个产品共享同一生产过程时如何分摊排放）、以及报告和对外披露的具体规范。尽管标准流程复杂，但像排放因子法这样的简化工具也可以支撑起一些基础层面的</w:t>
      </w:r>
      <w:r>
        <w:t>PCF</w:t>
      </w:r>
      <w:r>
        <w:t>估算工作。</w:t>
      </w:r>
    </w:p>
    <w:p w14:paraId="7AEE9E39" w14:textId="77777777">
      <w:pPr>
        <w:pStyle w:val="a3"/>
        <w:widowControl/>
        <w:ind w:firstLine="420"/>
      </w:pPr>
      <w:r>
        <w:t>投入产出法则是从宏观经济层面链接产业部门与最终需求来进行碳排放评估的另一条重要途径。这种方法利用广泛的国家或地区经济投入产出表数据，这些表格反映了各经济部门之间以及部门与最终消费之间的货币流或实物交易流关系。通过将宏观层面的经济部门温室气体排放总量数据（如一个国家的整体排</w:t>
      </w:r>
      <w:r>
        <w:lastRenderedPageBreak/>
        <w:t>放清单）与投入产出表结合起来，就可以计算出为了生产某一特定产品（如一辆汽车、一块面包），整个经济体系需要投入的所有上游产品和服务，这些投入在其各自生产过程中所产生的全部直接和间接排放总量，最终体现为该特定产品的</w:t>
      </w:r>
      <w:r>
        <w:t>“</w:t>
      </w:r>
      <w:r>
        <w:t>嵌入碳</w:t>
      </w:r>
      <w:r>
        <w:t>”</w:t>
      </w:r>
      <w:r>
        <w:t>。这种方法的最大优势在于它覆盖了完整的经济链条，理论上包括了从最上游原材料开采到最终产成品交付的所有间接排放路径，避免了范围三排放数据难以获取的问题。然而，</w:t>
      </w:r>
      <w:r>
        <w:t>IO</w:t>
      </w:r>
      <w:r>
        <w:t>方法采用的是宏观平均数据（反映的是产业部门的平均水平），其计算结果是高度代表性的部门平均结果，无法区分同一部门内不同厂商、不同地区或不同工艺技术路线下的具体产品差异。因此，它常用于快速估算、宏观趋势分析或补充常规生命周期评价研究，特别适用于评估服务行业或高复杂性供应链的整体碳强度。此外，近年来也在探索一种混合方法，尝试在同一个模型中结合具体产品的流程法数据和宏观的投入产出数据，以期同时兼顾数据精确性和系统边界完整性。最后，为了更有效地利用全球化的贸易和产业链数据进行跨区域排放核算和责任归属，还发展出多区域投入产出模型，它在国家间和产业间的碳流动关联性研究方面发挥着重要作用。</w:t>
      </w:r>
    </w:p>
    <w:p w14:paraId="40DF8F93" w14:textId="77777777">
      <w:pPr>
        <w:pStyle w:val="a3"/>
        <w:widowControl/>
        <w:ind w:firstLine="420"/>
      </w:pPr>
      <w:r>
        <w:t>为了更具体地理解运用排放因子法的过程，这里可以举一个简化但完整的，发生在课程学习环境中的个人计算实例，即估算一个普通大学生在某个固定学期期间在校园宿舍居住所产生的生活用电造成的二氧化碳排放量。目标设定清晰：计算这学期因我个人在宿舍消耗的电力而产生的温室气体排放量。系统边界明确：仅考虑我宿舍房间内所有由我使用电器设备（照明、电脑、手机充电、可能的小风扇等）消耗的电量，这属于范围二间接排放，即我使用的电，但排放发生在校外电网发电厂。活动数据收集是关键一步。我需要在学期开始时记录电表初始读数，并且在学期结束时记录电表终读数，两者相减即得到这学期实际消耗的电量读数，单位是千瓦时（</w:t>
      </w:r>
      <w:r>
        <w:t>kWh</w:t>
      </w:r>
      <w:r>
        <w:t>）。例如，假设初读数是</w:t>
      </w:r>
      <w:r>
        <w:t>500 kWh</w:t>
      </w:r>
      <w:r>
        <w:t>，终读数是</w:t>
      </w:r>
      <w:r>
        <w:t>620 kWh</w:t>
      </w:r>
      <w:r>
        <w:t>，那么整个学期的总耗电量就是</w:t>
      </w:r>
      <w:r>
        <w:t xml:space="preserve"> 620 kWh - 500 kWh = 120 kWh</w:t>
      </w:r>
      <w:r>
        <w:t>。接下来需要找到这个耗电量对应的排放因子。根据我宿舍所在区域电网的公开信息（这些数据通常来自政府电力管理部门或能源研究机构定期发布的报告），得知该地区电网当年每供应一度电（即</w:t>
      </w:r>
      <w:r>
        <w:t>1 kWh</w:t>
      </w:r>
      <w:r>
        <w:t>）对应的平均温室气体排放水平（考虑火力、水电、核电等多种电源结构混合贡献）是</w:t>
      </w:r>
      <w:r>
        <w:t>0.785</w:t>
      </w:r>
      <w:r>
        <w:t>千克二氧化碳当量。这意味着当地生产一度电平均会释放</w:t>
      </w:r>
      <w:r>
        <w:t>0.785</w:t>
      </w:r>
      <w:r>
        <w:t>公斤的二氧化碳排放量。现在，计算过程非常简单：总耗电量乘以这个排放因子。所以，生活用电产生的碳足迹</w:t>
      </w:r>
      <w:r>
        <w:t xml:space="preserve"> = 120 kWh × 0.785 kg CO₂e/kWh = 94.2 kg CO₂e</w:t>
      </w:r>
      <w:r>
        <w:t>。最终结果得出，我这个学期在宿舍的日常生活用电大概产生了</w:t>
      </w:r>
      <w:r>
        <w:t>94.2</w:t>
      </w:r>
      <w:r>
        <w:t>公斤的二氧化碳当量温室气体排放。这个计算清晰地展示了从日常具体的活动数据出发，结合宏观区域的排放参数，最终量化个人行为环境影响的基本逻辑链条。当然，这是一个非常聚焦的例子，真实的组织或产品碳足迹核算涉及的数据种类繁杂得多，边界划分也更细致，排放因子的选择和匹配也需要更多考究。但通过这样简单的</w:t>
      </w:r>
      <w:r>
        <w:t>实践操作，可以很直接地理解整个核算框架的运行机制：从目标设定、边界定义、数据采集到因子应用和最终计算加总的清晰步骤。</w:t>
      </w:r>
    </w:p>
    <w:p w14:paraId="1101B6E0" w14:textId="77777777"/>
    <w:sect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2C13" w14:textId="77777777">
      <w:r>
        <w:separator/>
      </w:r>
    </w:p>
  </w:endnote>
  <w:endnote w:type="continuationSeparator" w:id="0">
    <w:p w14:paraId="67C3E94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6DBF5" w14:textId="77777777">
      <w:r>
        <w:separator/>
      </w:r>
    </w:p>
  </w:footnote>
  <w:footnote w:type="continuationSeparator" w:id="0">
    <w:p w14:paraId="47AD66AB"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250"/>
    <w:rsid w:val="00182F18"/>
    <w:rsid w:val="001E2D54"/>
    <w:rsid w:val="005A6250"/>
    <w:rsid w:val="00A15D33"/>
    <w:rsid w:val="7E863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a5"/>
    <w:rsid w:val="00A15D33"/>
    <w:pPr>
      <w:tabs>
        <w:tab w:val="center" w:pos="4153"/>
        <w:tab w:val="right" w:pos="8306"/>
      </w:tabs>
      <w:snapToGrid w:val="0"/>
      <w:jc w:val="center"/>
    </w:pPr>
    <w:rPr>
      <w:sz w:val="18"/>
      <w:szCs w:val="18"/>
    </w:rPr>
  </w:style>
  <w:style w:type="character" w:customStyle="1" w:styleId="a5">
    <w:name w:val="页眉 字符"/>
    <w:basedOn w:val="a0"/>
    <w:link w:val="a4"/>
    <w:rsid w:val="00A15D33"/>
    <w:rPr>
      <w:rFonts w:asciiTheme="minorHAnsi" w:eastAsiaTheme="minorEastAsia" w:hAnsiTheme="minorHAnsi" w:cstheme="minorBidi"/>
      <w:kern w:val="2"/>
      <w:sz w:val="18"/>
      <w:szCs w:val="18"/>
    </w:rPr>
  </w:style>
  <w:style w:type="paragraph" w:styleId="a6">
    <w:name w:val="footer"/>
    <w:basedOn w:val="a"/>
    <w:link w:val="a7"/>
    <w:rsid w:val="00A15D33"/>
    <w:pPr>
      <w:tabs>
        <w:tab w:val="center" w:pos="4153"/>
        <w:tab w:val="right" w:pos="8306"/>
      </w:tabs>
      <w:snapToGrid w:val="0"/>
      <w:jc w:val="left"/>
    </w:pPr>
    <w:rPr>
      <w:sz w:val="18"/>
      <w:szCs w:val="18"/>
    </w:rPr>
  </w:style>
  <w:style w:type="character" w:customStyle="1" w:styleId="a7">
    <w:name w:val="页脚 字符"/>
    <w:basedOn w:val="a0"/>
    <w:link w:val="a6"/>
    <w:rsid w:val="00A15D33"/>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5336</Words>
  <Characters>5423</Characters>
  <Application>Microsoft Office Word</Application>
  <DocSecurity>0</DocSecurity>
  <Lines>160</Lines>
  <Paragraphs>12</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2026-07-17T15:33:00Z</dcterms:created>
  <dcterms:modified xsi:type="dcterms:W3CDTF">2026-07-17T15:33:00Z</dcterms:modified>
</cp:coreProperties>
</file>