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C7214" w14:textId="77777777">
      <w:pPr>
        <w:rPr>
          <w:rFonts w:ascii="宋体" w:eastAsia="宋体" w:hAnsi="宋体" w:cs="宋体"/>
          <w:b/>
          <w:bCs/>
          <w:sz w:val="28"/>
          <w:szCs w:val="28"/>
        </w:rPr>
      </w:pPr>
      <w:r>
        <w:rPr>
          <w:rFonts w:ascii="宋体" w:eastAsia="宋体" w:hAnsi="宋体" w:cs="宋体" w:hint="eastAsia"/>
          <w:b/>
          <w:bCs/>
          <w:sz w:val="28"/>
          <w:szCs w:val="28"/>
        </w:rPr>
        <w:t>作业</w:t>
      </w:r>
      <w:r>
        <w:rPr>
          <w:rFonts w:ascii="宋体" w:eastAsia="宋体" w:hAnsi="宋体" w:cs="宋体" w:hint="eastAsia"/>
          <w:b/>
          <w:bCs/>
          <w:sz w:val="28"/>
          <w:szCs w:val="28"/>
        </w:rPr>
        <w:t>1.1</w:t>
      </w:r>
    </w:p>
    <w:p w14:paraId="158CAB94" w14:textId="77777777">
      <w:pPr>
        <w:widowControl/>
        <w:numPr>
          <w:ilvl w:val="0"/>
          <w:numId w:val="1"/>
        </w:numPr>
        <w:rPr>
          <w:rFonts w:ascii="宋体" w:eastAsia="宋体" w:hAnsi="宋体" w:cs="宋体"/>
          <w:kern w:val="0"/>
          <w:sz w:val="24"/>
          <w:lang w:bidi="ar"/>
        </w:rPr>
      </w:pPr>
      <w:r>
        <w:rPr>
          <w:rFonts w:ascii="宋体" w:eastAsia="宋体" w:hAnsi="宋体" w:cs="宋体"/>
          <w:kern w:val="0"/>
          <w:sz w:val="24"/>
          <w:lang w:bidi="ar"/>
        </w:rPr>
        <w:t>在</w:t>
      </w:r>
      <w:r>
        <w:rPr>
          <w:rStyle w:val="a3"/>
          <w:rFonts w:ascii="宋体" w:eastAsia="宋体" w:hAnsi="宋体" w:cs="宋体"/>
          <w:b w:val="0"/>
          <w:kern w:val="0"/>
          <w:sz w:val="24"/>
          <w:lang w:bidi="ar"/>
        </w:rPr>
        <w:t>自动化系统的设计与选型</w:t>
      </w:r>
      <w:r>
        <w:rPr>
          <w:rFonts w:ascii="宋体" w:eastAsia="宋体" w:hAnsi="宋体" w:cs="宋体"/>
          <w:kern w:val="0"/>
          <w:sz w:val="24"/>
          <w:lang w:bidi="ar"/>
        </w:rPr>
        <w:t>阶段，系统评价原理通过建立涵盖技术、经济、环境等多维度的</w:t>
      </w:r>
      <w:r>
        <w:rPr>
          <w:rStyle w:val="a3"/>
          <w:rFonts w:ascii="宋体" w:eastAsia="宋体" w:hAnsi="宋体" w:cs="宋体"/>
          <w:b w:val="0"/>
          <w:kern w:val="0"/>
          <w:sz w:val="24"/>
          <w:lang w:bidi="ar"/>
        </w:rPr>
        <w:t>综合评价指标体系</w:t>
      </w:r>
      <w:r>
        <w:rPr>
          <w:rFonts w:ascii="宋体" w:eastAsia="宋体" w:hAnsi="宋体" w:cs="宋体"/>
          <w:kern w:val="0"/>
          <w:sz w:val="24"/>
          <w:lang w:bidi="ar"/>
        </w:rPr>
        <w:t>指导专业人员对不同的技术方案或设备进行科学评估与比较。利用</w:t>
      </w:r>
      <w:r>
        <w:rPr>
          <w:rStyle w:val="a3"/>
          <w:rFonts w:ascii="宋体" w:eastAsia="宋体" w:hAnsi="宋体" w:cs="宋体"/>
          <w:b w:val="0"/>
          <w:kern w:val="0"/>
          <w:sz w:val="24"/>
          <w:lang w:bidi="ar"/>
        </w:rPr>
        <w:t>层次分析法（</w:t>
      </w:r>
      <w:r>
        <w:rPr>
          <w:rStyle w:val="a3"/>
          <w:rFonts w:ascii="宋体" w:eastAsia="宋体" w:hAnsi="宋体" w:cs="宋体"/>
          <w:b w:val="0"/>
          <w:kern w:val="0"/>
          <w:sz w:val="24"/>
          <w:lang w:bidi="ar"/>
        </w:rPr>
        <w:t>AHP</w:t>
      </w:r>
      <w:r>
        <w:rPr>
          <w:rStyle w:val="a3"/>
          <w:rFonts w:ascii="宋体" w:eastAsia="宋体" w:hAnsi="宋体" w:cs="宋体"/>
          <w:b w:val="0"/>
          <w:kern w:val="0"/>
          <w:sz w:val="24"/>
          <w:lang w:bidi="ar"/>
        </w:rPr>
        <w:t>）</w:t>
      </w:r>
      <w:r>
        <w:rPr>
          <w:rFonts w:ascii="宋体" w:eastAsia="宋体" w:hAnsi="宋体" w:cs="宋体"/>
          <w:kern w:val="0"/>
          <w:sz w:val="24"/>
          <w:lang w:bidi="ar"/>
        </w:rPr>
        <w:t>或</w:t>
      </w:r>
      <w:r>
        <w:rPr>
          <w:rStyle w:val="a3"/>
          <w:rFonts w:ascii="宋体" w:eastAsia="宋体" w:hAnsi="宋体" w:cs="宋体"/>
          <w:b w:val="0"/>
          <w:kern w:val="0"/>
          <w:sz w:val="24"/>
          <w:lang w:bidi="ar"/>
        </w:rPr>
        <w:t>模糊综合评判法</w:t>
      </w:r>
      <w:r>
        <w:rPr>
          <w:rFonts w:ascii="宋体" w:eastAsia="宋体" w:hAnsi="宋体" w:cs="宋体"/>
          <w:kern w:val="0"/>
          <w:sz w:val="24"/>
          <w:lang w:bidi="ar"/>
        </w:rPr>
        <w:t>等系统评价方法，可以将定性指标与定量指标相结合，有效处理评价过程中的主观判断和模糊信息，从而辅助选择出技术上先进、经济上合理且符合现实约束的</w:t>
      </w:r>
      <w:r>
        <w:rPr>
          <w:rStyle w:val="a3"/>
          <w:rFonts w:ascii="宋体" w:eastAsia="宋体" w:hAnsi="宋体" w:cs="宋体"/>
          <w:b w:val="0"/>
          <w:kern w:val="0"/>
          <w:sz w:val="24"/>
          <w:lang w:bidi="ar"/>
        </w:rPr>
        <w:t>最优或最满意方案</w:t>
      </w:r>
      <w:r>
        <w:rPr>
          <w:rFonts w:ascii="宋体" w:eastAsia="宋体" w:hAnsi="宋体" w:cs="宋体"/>
          <w:kern w:val="0"/>
          <w:sz w:val="24"/>
          <w:lang w:bidi="ar"/>
        </w:rPr>
        <w:t>。</w:t>
      </w:r>
    </w:p>
    <w:p w14:paraId="7BE4CAC8" w14:textId="77777777">
      <w:pPr>
        <w:widowControl/>
        <w:numPr>
          <w:ilvl w:val="0"/>
          <w:numId w:val="1"/>
        </w:numPr>
        <w:rPr>
          <w:sz w:val="24"/>
        </w:rPr>
      </w:pPr>
      <w:r>
        <w:rPr>
          <w:rFonts w:ascii="宋体" w:eastAsia="宋体" w:hAnsi="宋体" w:cs="宋体"/>
          <w:kern w:val="0"/>
          <w:sz w:val="24"/>
          <w:lang w:bidi="ar"/>
        </w:rPr>
        <w:t>系统评价原理贯穿于系统的规划（事前评价）、建设与实施（事中评价）以及运行与维护（事后评价）各个阶段。通过持续评估，可以</w:t>
      </w:r>
      <w:r>
        <w:rPr>
          <w:rStyle w:val="a3"/>
          <w:rFonts w:ascii="宋体" w:eastAsia="宋体" w:hAnsi="宋体" w:cs="宋体"/>
          <w:b w:val="0"/>
          <w:kern w:val="0"/>
          <w:sz w:val="24"/>
          <w:lang w:bidi="ar"/>
        </w:rPr>
        <w:t>及时发现系统存在的瓶颈、低效环节或潜在风险</w:t>
      </w:r>
      <w:r>
        <w:rPr>
          <w:rFonts w:ascii="宋体" w:eastAsia="宋体" w:hAnsi="宋体" w:cs="宋体"/>
          <w:kern w:val="0"/>
          <w:sz w:val="24"/>
          <w:lang w:bidi="ar"/>
        </w:rPr>
        <w:t>，为系统的</w:t>
      </w:r>
      <w:r>
        <w:rPr>
          <w:rStyle w:val="a3"/>
          <w:rFonts w:ascii="宋体" w:eastAsia="宋体" w:hAnsi="宋体" w:cs="宋体"/>
          <w:b w:val="0"/>
          <w:kern w:val="0"/>
          <w:sz w:val="24"/>
          <w:lang w:bidi="ar"/>
        </w:rPr>
        <w:t>优化升级</w:t>
      </w:r>
      <w:r>
        <w:rPr>
          <w:rFonts w:ascii="宋体" w:eastAsia="宋体" w:hAnsi="宋体" w:cs="宋体"/>
          <w:kern w:val="0"/>
          <w:sz w:val="24"/>
          <w:lang w:bidi="ar"/>
        </w:rPr>
        <w:t>和</w:t>
      </w:r>
      <w:r>
        <w:rPr>
          <w:rStyle w:val="a3"/>
          <w:rFonts w:ascii="宋体" w:eastAsia="宋体" w:hAnsi="宋体" w:cs="宋体"/>
          <w:b w:val="0"/>
          <w:kern w:val="0"/>
          <w:sz w:val="24"/>
          <w:lang w:bidi="ar"/>
        </w:rPr>
        <w:t>管理决策</w:t>
      </w:r>
      <w:r>
        <w:rPr>
          <w:rFonts w:ascii="宋体" w:eastAsia="宋体" w:hAnsi="宋体" w:cs="宋体"/>
          <w:kern w:val="0"/>
          <w:sz w:val="24"/>
          <w:lang w:bidi="ar"/>
        </w:rPr>
        <w:t>提供依据，最终达到提高生产效率、保障生产安全、降低运营成本的目的。</w:t>
      </w:r>
    </w:p>
    <w:p w14:paraId="53FD73A2" w14:textId="77777777"/>
    <w:p w14:paraId="35FCFAA6" w14:textId="77777777"/>
    <w:p w14:paraId="1CDD88D9" w14:textId="77777777">
      <w:pPr>
        <w:rPr>
          <w:rFonts w:ascii="宋体" w:eastAsia="宋体" w:hAnsi="宋体" w:cs="宋体"/>
          <w:b/>
          <w:bCs/>
          <w:sz w:val="28"/>
          <w:szCs w:val="28"/>
        </w:rPr>
      </w:pPr>
      <w:r>
        <w:rPr>
          <w:rFonts w:ascii="宋体" w:eastAsia="宋体" w:hAnsi="宋体" w:cs="宋体" w:hint="eastAsia"/>
          <w:b/>
          <w:bCs/>
          <w:sz w:val="28"/>
          <w:szCs w:val="28"/>
        </w:rPr>
        <w:t>作业</w:t>
      </w:r>
      <w:r>
        <w:rPr>
          <w:rFonts w:ascii="宋体" w:eastAsia="宋体" w:hAnsi="宋体" w:cs="宋体" w:hint="eastAsia"/>
          <w:b/>
          <w:bCs/>
          <w:sz w:val="28"/>
          <w:szCs w:val="28"/>
        </w:rPr>
        <w:t>1.2</w:t>
      </w:r>
    </w:p>
    <w:p w14:paraId="61BE4422" w14:textId="77777777">
      <w:pPr>
        <w:widowControl/>
        <w:numPr>
          <w:ilvl w:val="0"/>
          <w:numId w:val="2"/>
        </w:numPr>
        <w:rPr>
          <w:rFonts w:ascii="宋体" w:eastAsia="宋体" w:hAnsi="宋体" w:cs="宋体"/>
          <w:kern w:val="0"/>
          <w:sz w:val="24"/>
          <w:lang w:bidi="ar"/>
        </w:rPr>
      </w:pPr>
      <w:r>
        <w:rPr>
          <w:rFonts w:ascii="宋体" w:eastAsia="宋体" w:hAnsi="宋体" w:cs="宋体"/>
          <w:kern w:val="0"/>
          <w:sz w:val="24"/>
          <w:lang w:bidi="ar"/>
        </w:rPr>
        <w:t>关联矩阵法是用矩阵形式表示各替代方案、评价指标及其权重、以及方案在不同指标下的价值评定量之间关系的一种系统综合评价方法。在此原理框架下，逐对比较法和古林法是两种确定指标权重和方案价值评定量的具体技术，二者在操作逻辑和适用场景上存在差异。</w:t>
      </w:r>
    </w:p>
    <w:p w14:paraId="35A36420" w14:textId="77777777">
      <w:pPr>
        <w:widowControl/>
        <w:numPr>
          <w:ilvl w:val="0"/>
          <w:numId w:val="2"/>
        </w:numPr>
      </w:pPr>
      <w:r>
        <w:rPr>
          <w:rFonts w:ascii="宋体" w:eastAsia="宋体" w:hAnsi="宋体" w:cs="宋体"/>
          <w:kern w:val="0"/>
          <w:sz w:val="24"/>
          <w:lang w:bidi="ar"/>
        </w:rPr>
        <w:t>逐对比较法的核心在于对评价指标进行简单的两两比较，对相对重要的指标赋值为</w:t>
      </w:r>
      <w:r>
        <w:rPr>
          <w:rFonts w:ascii="宋体" w:eastAsia="宋体" w:hAnsi="宋体" w:cs="宋体"/>
          <w:kern w:val="0"/>
          <w:sz w:val="24"/>
          <w:lang w:bidi="ar"/>
        </w:rPr>
        <w:t>1</w:t>
      </w:r>
      <w:r>
        <w:rPr>
          <w:rFonts w:ascii="宋体" w:eastAsia="宋体" w:hAnsi="宋体" w:cs="宋体"/>
          <w:kern w:val="0"/>
          <w:sz w:val="24"/>
          <w:lang w:bidi="ar"/>
        </w:rPr>
        <w:t>，不重要的赋值为</w:t>
      </w:r>
      <w:r>
        <w:rPr>
          <w:rFonts w:ascii="宋体" w:eastAsia="宋体" w:hAnsi="宋体" w:cs="宋体"/>
          <w:kern w:val="0"/>
          <w:sz w:val="24"/>
          <w:lang w:bidi="ar"/>
        </w:rPr>
        <w:t>0</w:t>
      </w:r>
      <w:r>
        <w:rPr>
          <w:rFonts w:ascii="宋体" w:eastAsia="宋体" w:hAnsi="宋体" w:cs="宋体"/>
          <w:kern w:val="0"/>
          <w:sz w:val="24"/>
          <w:lang w:bidi="ar"/>
        </w:rPr>
        <w:t>，通过累计得分并归一化来处理权重。这种方法操作简便直观，但其局限性在于对重要性的刻画过于粗略，仅有</w:t>
      </w:r>
      <w:r>
        <w:rPr>
          <w:rFonts w:ascii="宋体" w:eastAsia="宋体" w:hAnsi="宋体" w:cs="宋体"/>
          <w:kern w:val="0"/>
          <w:sz w:val="24"/>
          <w:lang w:bidi="ar"/>
        </w:rPr>
        <w:t>“</w:t>
      </w:r>
      <w:r>
        <w:rPr>
          <w:rFonts w:ascii="宋体" w:eastAsia="宋体" w:hAnsi="宋体" w:cs="宋体"/>
          <w:kern w:val="0"/>
          <w:sz w:val="24"/>
          <w:lang w:bidi="ar"/>
        </w:rPr>
        <w:t>是</w:t>
      </w:r>
      <w:r>
        <w:rPr>
          <w:rFonts w:ascii="宋体" w:eastAsia="宋体" w:hAnsi="宋体" w:cs="宋体"/>
          <w:kern w:val="0"/>
          <w:sz w:val="24"/>
          <w:lang w:bidi="ar"/>
        </w:rPr>
        <w:t>”</w:t>
      </w:r>
      <w:r>
        <w:rPr>
          <w:rFonts w:ascii="宋体" w:eastAsia="宋体" w:hAnsi="宋体" w:cs="宋体"/>
          <w:kern w:val="0"/>
          <w:sz w:val="24"/>
          <w:lang w:bidi="ar"/>
        </w:rPr>
        <w:t>或</w:t>
      </w:r>
      <w:r>
        <w:rPr>
          <w:rFonts w:ascii="宋体" w:eastAsia="宋体" w:hAnsi="宋体" w:cs="宋体"/>
          <w:kern w:val="0"/>
          <w:sz w:val="24"/>
          <w:lang w:bidi="ar"/>
        </w:rPr>
        <w:t>“</w:t>
      </w:r>
      <w:r>
        <w:rPr>
          <w:rFonts w:ascii="宋体" w:eastAsia="宋体" w:hAnsi="宋体" w:cs="宋体"/>
          <w:kern w:val="0"/>
          <w:sz w:val="24"/>
          <w:lang w:bidi="ar"/>
        </w:rPr>
        <w:t>否</w:t>
      </w:r>
      <w:r>
        <w:rPr>
          <w:rFonts w:ascii="宋体" w:eastAsia="宋体" w:hAnsi="宋体" w:cs="宋体"/>
          <w:kern w:val="0"/>
          <w:sz w:val="24"/>
          <w:lang w:bidi="ar"/>
        </w:rPr>
        <w:t>”</w:t>
      </w:r>
      <w:r>
        <w:rPr>
          <w:rFonts w:ascii="宋体" w:eastAsia="宋体" w:hAnsi="宋体" w:cs="宋体"/>
          <w:kern w:val="0"/>
          <w:sz w:val="24"/>
          <w:lang w:bidi="ar"/>
        </w:rPr>
        <w:t>两个等级，无法体现程度上的细微差别，且在指标较多时可能出现权重为零的情况。</w:t>
      </w:r>
    </w:p>
    <w:p w14:paraId="7A97C394" w14:textId="77777777">
      <w:pPr>
        <w:widowControl/>
        <w:numPr>
          <w:ilvl w:val="0"/>
          <w:numId w:val="2"/>
        </w:numPr>
      </w:pPr>
      <w:r>
        <w:rPr>
          <w:rFonts w:ascii="宋体" w:eastAsia="宋体" w:hAnsi="宋体" w:cs="宋体"/>
          <w:kern w:val="0"/>
          <w:sz w:val="24"/>
          <w:lang w:bidi="ar"/>
        </w:rPr>
        <w:t>古林法基于关联矩阵原理更进一步，它要求评价者按一定顺序对相邻指标的重要性进行定量估计，通过确定相邻指标间的重要性比率</w:t>
      </w:r>
      <w:r>
        <w:rPr>
          <w:rFonts w:ascii="宋体" w:eastAsia="宋体" w:hAnsi="宋体" w:cs="宋体"/>
          <w:kern w:val="0"/>
          <w:sz w:val="24"/>
          <w:lang w:bidi="ar"/>
        </w:rPr>
        <w:t>Rj</w:t>
      </w:r>
      <w:r>
        <w:rPr>
          <w:rFonts w:ascii="宋体" w:eastAsia="宋体" w:hAnsi="宋体" w:cs="宋体"/>
          <w:kern w:val="0"/>
          <w:sz w:val="24"/>
          <w:lang w:bidi="ar"/>
        </w:rPr>
        <w:t>，再进行基准化和归一化处理。这种方法能够更精细地反映评价者对于指标间相对重要程度的判断，适用于能够进行定量重要性比较的场合。</w:t>
      </w:r>
    </w:p>
    <w:p w14:paraId="562C1AE5" w14:textId="77777777">
      <w:pPr>
        <w:widowControl/>
        <w:numPr>
          <w:ilvl w:val="0"/>
          <w:numId w:val="2"/>
        </w:numPr>
      </w:pPr>
      <w:r>
        <w:rPr>
          <w:rFonts w:ascii="宋体" w:eastAsia="宋体" w:hAnsi="宋体" w:cs="宋体"/>
          <w:kern w:val="0"/>
          <w:sz w:val="24"/>
          <w:lang w:bidi="ar"/>
        </w:rPr>
        <w:t>综上所述，从关联矩阵原理的视角看，逐对比较法以其简单快捷见长，适用于精度要求不高或需要进行初步快速评估的场景；而古林法则通过引入更细致的相对重要性标度，提升了权重分配和价值评定的精细度，适用于能够做出定量判断、要求更高的系统评价任务。</w:t>
      </w:r>
      <w:r>
        <w:rPr>
          <w:rFonts w:ascii="宋体" w:eastAsia="宋体" w:hAnsi="宋体" w:cs="宋体"/>
          <w:kern w:val="0"/>
          <w:sz w:val="24"/>
          <w:lang w:bidi="ar"/>
        </w:rPr>
        <w:t xml:space="preserve"> </w:t>
      </w:r>
    </w:p>
    <w:p w14:paraId="47551299" w14:textId="77777777">
      <w:pPr>
        <w:rPr>
          <w:rFonts w:ascii="宋体" w:eastAsia="宋体" w:hAnsi="宋体" w:cs="宋体"/>
          <w:b/>
          <w:bCs/>
          <w:sz w:val="28"/>
          <w:szCs w:val="28"/>
        </w:rPr>
      </w:pPr>
    </w:p>
    <w:p w14:paraId="0921ABA1" w14:textId="77777777">
      <w:pPr>
        <w:rPr>
          <w:rFonts w:ascii="宋体" w:eastAsia="宋体" w:hAnsi="宋体" w:cs="宋体"/>
          <w:b/>
          <w:bCs/>
          <w:sz w:val="28"/>
          <w:szCs w:val="28"/>
        </w:rPr>
      </w:pPr>
      <w:r>
        <w:rPr>
          <w:rFonts w:ascii="宋体" w:eastAsia="宋体" w:hAnsi="宋体" w:cs="宋体" w:hint="eastAsia"/>
          <w:b/>
          <w:bCs/>
          <w:sz w:val="28"/>
          <w:szCs w:val="28"/>
        </w:rPr>
        <w:t>作业</w:t>
      </w:r>
      <w:r>
        <w:rPr>
          <w:rFonts w:ascii="宋体" w:eastAsia="宋体" w:hAnsi="宋体" w:cs="宋体" w:hint="eastAsia"/>
          <w:b/>
          <w:bCs/>
          <w:sz w:val="28"/>
          <w:szCs w:val="28"/>
        </w:rPr>
        <w:t>1.3</w:t>
      </w:r>
    </w:p>
    <w:p w14:paraId="1F277A1D" w14:textId="77777777">
      <w:pPr>
        <w:rPr>
          <w:rFonts w:ascii="宋体" w:eastAsia="宋体" w:hAnsi="宋体" w:cs="宋体"/>
          <w:b/>
          <w:bCs/>
          <w:sz w:val="28"/>
          <w:szCs w:val="28"/>
        </w:rPr>
      </w:pPr>
      <m:oMathPara>
        <m:oMath>
          <m:sSub>
            <m:sSubPr>
              <m:ctrlPr>
                <w:rPr>
                  <w:rFonts w:ascii="Cambria Math" w:eastAsia="宋体" w:hAnsi="Cambria Math"/>
                  <w:sz w:val="28"/>
                </w:rPr>
              </m:ctrlPr>
            </m:sSubPr>
            <m:e>
              <m:r>
                <m:rPr>
                  <m:sty m:val="p"/>
                </m:rPr>
                <w:rPr>
                  <w:rFonts w:ascii="Cambria Math" w:eastAsia="宋体" w:hAnsi="Cambria Math"/>
                  <w:sz w:val="28"/>
                </w:rPr>
                <m:t>A</m:t>
              </m:r>
            </m:e>
            <m:sub>
              <m:r>
                <m:rPr>
                  <m:sty m:val="p"/>
                </m:rPr>
                <w:rPr>
                  <w:rFonts w:ascii="Cambria Math" w:eastAsia="宋体" w:hAnsi="Cambria Math"/>
                  <w:sz w:val="28"/>
                </w:rPr>
                <m:t>1</m:t>
              </m:r>
            </m:sub>
          </m:sSub>
          <m:r>
            <m:rPr>
              <m:sty m:val="p"/>
            </m:rPr>
            <w:rPr>
              <w:rFonts w:ascii="Cambria Math" w:eastAsia="宋体" w:hAnsi="Cambria Math"/>
              <w:sz w:val="28"/>
            </w:rPr>
            <m:t>: 7</m:t>
          </m:r>
          <m:r>
            <m:rPr>
              <m:sty m:val="p"/>
            </m:rPr>
            <w:rPr>
              <w:rFonts w:ascii="Cambria Math" w:eastAsia="宋体" w:hAnsi="Cambria Math" w:cs="Cambria Math"/>
              <w:sz w:val="28"/>
            </w:rPr>
            <m:t>×</m:t>
          </m:r>
          <m:r>
            <m:rPr>
              <m:sty m:val="p"/>
            </m:rPr>
            <w:rPr>
              <w:rFonts w:ascii="Cambria Math" w:eastAsia="宋体" w:hAnsi="Cambria Math"/>
              <w:sz w:val="28"/>
            </w:rPr>
            <m:t>0.4+8</m:t>
          </m:r>
          <m:r>
            <m:rPr>
              <m:sty m:val="p"/>
            </m:rPr>
            <w:rPr>
              <w:rFonts w:ascii="Cambria Math" w:eastAsia="宋体" w:hAnsi="Cambria Math" w:cs="Cambria Math"/>
              <w:sz w:val="28"/>
            </w:rPr>
            <m:t>×</m:t>
          </m:r>
          <m:r>
            <m:rPr>
              <m:sty m:val="p"/>
            </m:rPr>
            <w:rPr>
              <w:rFonts w:ascii="Cambria Math" w:eastAsia="宋体" w:hAnsi="Cambria Math"/>
              <w:sz w:val="28"/>
            </w:rPr>
            <m:t>0.2+6</m:t>
          </m:r>
          <m:r>
            <m:rPr>
              <m:sty m:val="p"/>
            </m:rPr>
            <w:rPr>
              <w:rFonts w:ascii="Cambria Math" w:eastAsia="宋体" w:hAnsi="Cambria Math" w:cs="Cambria Math"/>
              <w:sz w:val="28"/>
            </w:rPr>
            <m:t>×</m:t>
          </m:r>
          <m:r>
            <m:rPr>
              <m:sty m:val="p"/>
            </m:rPr>
            <w:rPr>
              <w:rFonts w:ascii="Cambria Math" w:eastAsia="宋体" w:hAnsi="Cambria Math"/>
              <w:sz w:val="28"/>
            </w:rPr>
            <m:t>0.2+10</m:t>
          </m:r>
          <m:r>
            <m:rPr>
              <m:sty m:val="p"/>
            </m:rPr>
            <w:rPr>
              <w:rFonts w:ascii="Cambria Math" w:eastAsia="宋体" w:hAnsi="Cambria Math" w:cs="Cambria Math"/>
              <w:sz w:val="28"/>
            </w:rPr>
            <m:t>×</m:t>
          </m:r>
          <m:r>
            <m:rPr>
              <m:sty m:val="p"/>
            </m:rPr>
            <w:rPr>
              <w:rFonts w:ascii="Cambria Math" w:eastAsia="宋体" w:hAnsi="Cambria Math"/>
              <w:sz w:val="28"/>
            </w:rPr>
            <m:t>0.1+1</m:t>
          </m:r>
          <m:r>
            <m:rPr>
              <m:sty m:val="p"/>
            </m:rPr>
            <w:rPr>
              <w:rFonts w:ascii="Cambria Math" w:eastAsia="宋体" w:hAnsi="Cambria Math" w:cs="Cambria Math"/>
              <w:sz w:val="28"/>
            </w:rPr>
            <m:t>×</m:t>
          </m:r>
          <m:r>
            <m:rPr>
              <m:sty m:val="p"/>
            </m:rPr>
            <w:rPr>
              <w:rFonts w:ascii="Cambria Math" w:eastAsia="宋体" w:hAnsi="Cambria Math"/>
              <w:sz w:val="28"/>
            </w:rPr>
            <m:t>0.1=6.7</m:t>
          </m:r>
        </m:oMath>
      </m:oMathPara>
    </w:p>
    <w:p w14:paraId="5299E52A" w14:textId="77777777">
      <w:pPr>
        <w:rPr>
          <w:rFonts w:ascii="宋体" w:eastAsia="宋体" w:hAnsi="宋体" w:cs="宋体"/>
          <w:b/>
          <w:bCs/>
          <w:sz w:val="28"/>
          <w:szCs w:val="28"/>
        </w:rPr>
      </w:pPr>
      <m:oMathPara>
        <m:oMath>
          <m:sSub>
            <m:sSubPr>
              <m:ctrlPr>
                <w:rPr>
                  <w:rFonts w:ascii="Cambria Math" w:eastAsia="宋体" w:hAnsi="Cambria Math"/>
                  <w:sz w:val="28"/>
                </w:rPr>
              </m:ctrlPr>
            </m:sSubPr>
            <m:e>
              <m:r>
                <m:rPr>
                  <m:sty m:val="p"/>
                </m:rPr>
                <w:rPr>
                  <w:rFonts w:ascii="Cambria Math" w:eastAsia="宋体" w:hAnsi="Cambria Math"/>
                  <w:sz w:val="28"/>
                </w:rPr>
                <m:t>A</m:t>
              </m:r>
            </m:e>
            <m:sub>
              <m:r>
                <m:rPr>
                  <m:sty m:val="p"/>
                </m:rPr>
                <w:rPr>
                  <w:rFonts w:ascii="Cambria Math" w:eastAsia="宋体" w:hAnsi="Cambria Math"/>
                  <w:sz w:val="28"/>
                </w:rPr>
                <m:t>2</m:t>
              </m:r>
            </m:sub>
          </m:sSub>
          <m:r>
            <m:rPr>
              <m:sty m:val="p"/>
            </m:rPr>
            <w:rPr>
              <w:rFonts w:ascii="Cambria Math" w:eastAsia="宋体" w:hAnsi="Cambria Math"/>
              <w:sz w:val="28"/>
            </w:rPr>
            <m:t>: 4</m:t>
          </m:r>
          <m:r>
            <m:rPr>
              <m:sty m:val="p"/>
            </m:rPr>
            <w:rPr>
              <w:rFonts w:ascii="Cambria Math" w:eastAsia="宋体" w:hAnsi="Cambria Math" w:cs="Cambria Math"/>
              <w:sz w:val="28"/>
            </w:rPr>
            <m:t>×</m:t>
          </m:r>
          <m:r>
            <m:rPr>
              <m:sty m:val="p"/>
            </m:rPr>
            <w:rPr>
              <w:rFonts w:ascii="Cambria Math" w:eastAsia="宋体" w:hAnsi="Cambria Math"/>
              <w:sz w:val="28"/>
            </w:rPr>
            <m:t>0.4+6</m:t>
          </m:r>
          <m:r>
            <m:rPr>
              <m:sty m:val="p"/>
            </m:rPr>
            <w:rPr>
              <w:rFonts w:ascii="Cambria Math" w:eastAsia="宋体" w:hAnsi="Cambria Math" w:cs="Cambria Math"/>
              <w:sz w:val="28"/>
            </w:rPr>
            <m:t>×</m:t>
          </m:r>
          <m:r>
            <m:rPr>
              <m:sty m:val="p"/>
            </m:rPr>
            <w:rPr>
              <w:rFonts w:ascii="Cambria Math" w:eastAsia="宋体" w:hAnsi="Cambria Math"/>
              <w:sz w:val="28"/>
            </w:rPr>
            <m:t>0.2+4</m:t>
          </m:r>
          <m:r>
            <m:rPr>
              <m:sty m:val="p"/>
            </m:rPr>
            <w:rPr>
              <w:rFonts w:ascii="Cambria Math" w:eastAsia="宋体" w:hAnsi="Cambria Math" w:cs="Cambria Math"/>
              <w:sz w:val="28"/>
            </w:rPr>
            <m:t>×</m:t>
          </m:r>
          <m:r>
            <m:rPr>
              <m:sty m:val="p"/>
            </m:rPr>
            <w:rPr>
              <w:rFonts w:ascii="Cambria Math" w:eastAsia="宋体" w:hAnsi="Cambria Math"/>
              <w:sz w:val="28"/>
            </w:rPr>
            <m:t>0.2+4</m:t>
          </m:r>
          <m:r>
            <m:rPr>
              <m:sty m:val="p"/>
            </m:rPr>
            <w:rPr>
              <w:rFonts w:ascii="Cambria Math" w:eastAsia="宋体" w:hAnsi="Cambria Math" w:cs="Cambria Math"/>
              <w:sz w:val="28"/>
            </w:rPr>
            <m:t>×</m:t>
          </m:r>
          <m:r>
            <m:rPr>
              <m:sty m:val="p"/>
            </m:rPr>
            <w:rPr>
              <w:rFonts w:ascii="Cambria Math" w:eastAsia="宋体" w:hAnsi="Cambria Math"/>
              <w:sz w:val="28"/>
            </w:rPr>
            <m:t>0.1+8</m:t>
          </m:r>
          <m:r>
            <m:rPr>
              <m:sty m:val="p"/>
            </m:rPr>
            <w:rPr>
              <w:rFonts w:ascii="Cambria Math" w:eastAsia="宋体" w:hAnsi="Cambria Math" w:cs="Cambria Math"/>
              <w:sz w:val="28"/>
            </w:rPr>
            <m:t>×</m:t>
          </m:r>
          <m:r>
            <m:rPr>
              <m:sty m:val="p"/>
            </m:rPr>
            <w:rPr>
              <w:rFonts w:ascii="Cambria Math" w:eastAsia="宋体" w:hAnsi="Cambria Math"/>
              <w:sz w:val="28"/>
            </w:rPr>
            <m:t>0.1=4.8</m:t>
          </m:r>
        </m:oMath>
      </m:oMathPara>
    </w:p>
    <w:p w14:paraId="43576174" w14:textId="77777777">
      <w:pPr>
        <w:rPr>
          <w:rFonts w:ascii="宋体" w:eastAsia="宋体" w:hAnsi="宋体" w:cs="宋体"/>
          <w:b/>
          <w:bCs/>
          <w:sz w:val="28"/>
          <w:szCs w:val="28"/>
        </w:rPr>
      </w:pPr>
      <m:oMathPara>
        <m:oMath>
          <m:sSub>
            <m:sSubPr>
              <m:ctrlPr>
                <w:rPr>
                  <w:rFonts w:ascii="Cambria Math" w:eastAsia="宋体" w:hAnsi="Cambria Math"/>
                  <w:sz w:val="28"/>
                </w:rPr>
              </m:ctrlPr>
            </m:sSubPr>
            <m:e>
              <m:r>
                <m:rPr>
                  <m:sty m:val="p"/>
                </m:rPr>
                <w:rPr>
                  <w:rFonts w:ascii="Cambria Math" w:eastAsia="宋体" w:hAnsi="Cambria Math"/>
                  <w:sz w:val="28"/>
                </w:rPr>
                <m:t>A</m:t>
              </m:r>
            </m:e>
            <m:sub>
              <m:r>
                <m:rPr>
                  <m:sty m:val="p"/>
                </m:rPr>
                <w:rPr>
                  <w:rFonts w:ascii="Cambria Math" w:eastAsia="宋体" w:hAnsi="Cambria Math"/>
                  <w:sz w:val="28"/>
                </w:rPr>
                <m:t>3</m:t>
              </m:r>
            </m:sub>
          </m:sSub>
          <m:r>
            <m:rPr>
              <m:sty m:val="p"/>
            </m:rPr>
            <w:rPr>
              <w:rFonts w:ascii="Cambria Math" w:eastAsia="宋体" w:hAnsi="Cambria Math"/>
              <w:sz w:val="28"/>
            </w:rPr>
            <m:t>: 4</m:t>
          </m:r>
          <m:r>
            <m:rPr>
              <m:sty m:val="p"/>
            </m:rPr>
            <w:rPr>
              <w:rFonts w:ascii="Cambria Math" w:eastAsia="宋体" w:hAnsi="Cambria Math" w:cs="Cambria Math"/>
              <w:sz w:val="28"/>
            </w:rPr>
            <m:t>×</m:t>
          </m:r>
          <m:r>
            <m:rPr>
              <m:sty m:val="p"/>
            </m:rPr>
            <w:rPr>
              <w:rFonts w:ascii="Cambria Math" w:eastAsia="宋体" w:hAnsi="Cambria Math"/>
              <w:sz w:val="28"/>
            </w:rPr>
            <m:t>0.4+9</m:t>
          </m:r>
          <m:r>
            <m:rPr>
              <m:sty m:val="p"/>
            </m:rPr>
            <w:rPr>
              <w:rFonts w:ascii="Cambria Math" w:eastAsia="宋体" w:hAnsi="Cambria Math" w:cs="Cambria Math"/>
              <w:sz w:val="28"/>
            </w:rPr>
            <m:t>×</m:t>
          </m:r>
          <m:r>
            <m:rPr>
              <m:sty m:val="p"/>
            </m:rPr>
            <w:rPr>
              <w:rFonts w:ascii="Cambria Math" w:eastAsia="宋体" w:hAnsi="Cambria Math"/>
              <w:sz w:val="28"/>
            </w:rPr>
            <m:t>0.2+5</m:t>
          </m:r>
          <m:r>
            <m:rPr>
              <m:sty m:val="p"/>
            </m:rPr>
            <w:rPr>
              <w:rFonts w:ascii="Cambria Math" w:eastAsia="宋体" w:hAnsi="Cambria Math" w:cs="Cambria Math"/>
              <w:sz w:val="28"/>
            </w:rPr>
            <m:t>×</m:t>
          </m:r>
          <m:r>
            <m:rPr>
              <m:sty m:val="p"/>
            </m:rPr>
            <w:rPr>
              <w:rFonts w:ascii="Cambria Math" w:eastAsia="宋体" w:hAnsi="Cambria Math"/>
              <w:sz w:val="28"/>
            </w:rPr>
            <m:t>0.2+10</m:t>
          </m:r>
          <m:r>
            <m:rPr>
              <m:sty m:val="p"/>
            </m:rPr>
            <w:rPr>
              <w:rFonts w:ascii="Cambria Math" w:eastAsia="宋体" w:hAnsi="Cambria Math" w:cs="Cambria Math"/>
              <w:sz w:val="28"/>
            </w:rPr>
            <m:t>×</m:t>
          </m:r>
          <m:r>
            <m:rPr>
              <m:sty m:val="p"/>
            </m:rPr>
            <w:rPr>
              <w:rFonts w:ascii="Cambria Math" w:eastAsia="宋体" w:hAnsi="Cambria Math"/>
              <w:sz w:val="28"/>
            </w:rPr>
            <m:t>0.1+3</m:t>
          </m:r>
          <m:r>
            <m:rPr>
              <m:sty m:val="p"/>
            </m:rPr>
            <w:rPr>
              <w:rFonts w:ascii="Cambria Math" w:eastAsia="宋体" w:hAnsi="Cambria Math" w:cs="Cambria Math"/>
              <w:sz w:val="28"/>
            </w:rPr>
            <m:t>×</m:t>
          </m:r>
          <m:r>
            <m:rPr>
              <m:sty m:val="p"/>
            </m:rPr>
            <w:rPr>
              <w:rFonts w:ascii="Cambria Math" w:eastAsia="宋体" w:hAnsi="Cambria Math"/>
              <w:sz w:val="28"/>
            </w:rPr>
            <m:t>0.1=5.7</m:t>
          </m:r>
        </m:oMath>
      </m:oMathPara>
    </w:p>
    <w:p w14:paraId="3D3908A4" w14:textId="77777777">
      <w:pPr>
        <w:jc w:val="left"/>
        <w:rPr>
          <w:rFonts w:ascii="宋体" w:eastAsia="宋体" w:hAnsi="宋体" w:cs="宋体"/>
          <w:b/>
          <w:bCs/>
          <w:sz w:val="28"/>
          <w:szCs w:val="28"/>
        </w:rPr>
      </w:pPr>
      <m:oMathPara>
        <m:oMath>
          <m:sSub>
            <m:sSubPr>
              <m:ctrlPr>
                <w:rPr>
                  <w:rFonts w:ascii="Cambria Math" w:eastAsia="宋体" w:hAnsi="Cambria Math"/>
                  <w:sz w:val="28"/>
                </w:rPr>
              </m:ctrlPr>
            </m:sSubPr>
            <m:e>
              <m:r>
                <m:rPr>
                  <m:sty m:val="p"/>
                </m:rPr>
                <w:rPr>
                  <w:rFonts w:ascii="Cambria Math" w:eastAsia="宋体" w:hAnsi="Cambria Math"/>
                  <w:sz w:val="28"/>
                </w:rPr>
                <m:t>A</m:t>
              </m:r>
            </m:e>
            <m:sub>
              <m:r>
                <m:rPr>
                  <m:sty m:val="p"/>
                </m:rPr>
                <w:rPr>
                  <w:rFonts w:ascii="Cambria Math" w:eastAsia="宋体" w:hAnsi="Cambria Math"/>
                  <w:sz w:val="28"/>
                </w:rPr>
                <m:t>4</m:t>
              </m:r>
            </m:sub>
          </m:sSub>
          <m:r>
            <m:rPr>
              <m:sty m:val="p"/>
            </m:rPr>
            <w:rPr>
              <w:rFonts w:ascii="Cambria Math" w:eastAsia="宋体" w:hAnsi="Cambria Math"/>
              <w:sz w:val="28"/>
            </w:rPr>
            <m:t>: 9</m:t>
          </m:r>
          <m:r>
            <m:rPr>
              <m:sty m:val="p"/>
            </m:rPr>
            <w:rPr>
              <w:rFonts w:ascii="Cambria Math" w:eastAsia="宋体" w:hAnsi="Cambria Math" w:cs="Cambria Math"/>
              <w:sz w:val="28"/>
            </w:rPr>
            <m:t>×</m:t>
          </m:r>
          <m:r>
            <m:rPr>
              <m:sty m:val="p"/>
            </m:rPr>
            <w:rPr>
              <w:rFonts w:ascii="Cambria Math" w:eastAsia="宋体" w:hAnsi="Cambria Math"/>
              <w:sz w:val="28"/>
            </w:rPr>
            <m:t>0.4+2</m:t>
          </m:r>
          <m:r>
            <m:rPr>
              <m:sty m:val="p"/>
            </m:rPr>
            <w:rPr>
              <w:rFonts w:ascii="Cambria Math" w:eastAsia="宋体" w:hAnsi="Cambria Math" w:cs="Cambria Math"/>
              <w:sz w:val="28"/>
            </w:rPr>
            <m:t>×</m:t>
          </m:r>
          <m:r>
            <m:rPr>
              <m:sty m:val="p"/>
            </m:rPr>
            <w:rPr>
              <w:rFonts w:ascii="Cambria Math" w:eastAsia="宋体" w:hAnsi="Cambria Math"/>
              <w:sz w:val="28"/>
            </w:rPr>
            <m:t>0.2+1</m:t>
          </m:r>
          <m:r>
            <m:rPr>
              <m:sty m:val="p"/>
            </m:rPr>
            <w:rPr>
              <w:rFonts w:ascii="Cambria Math" w:eastAsia="宋体" w:hAnsi="Cambria Math" w:cs="Cambria Math"/>
              <w:sz w:val="28"/>
            </w:rPr>
            <m:t>×</m:t>
          </m:r>
          <m:r>
            <m:rPr>
              <m:sty m:val="p"/>
            </m:rPr>
            <w:rPr>
              <w:rFonts w:ascii="Cambria Math" w:eastAsia="宋体" w:hAnsi="Cambria Math"/>
              <w:sz w:val="28"/>
            </w:rPr>
            <m:t>0.2+4</m:t>
          </m:r>
          <m:r>
            <m:rPr>
              <m:sty m:val="p"/>
            </m:rPr>
            <w:rPr>
              <w:rFonts w:ascii="Cambria Math" w:eastAsia="宋体" w:hAnsi="Cambria Math" w:cs="Cambria Math"/>
              <w:sz w:val="28"/>
            </w:rPr>
            <m:t>×</m:t>
          </m:r>
          <m:r>
            <m:rPr>
              <m:sty m:val="p"/>
            </m:rPr>
            <w:rPr>
              <w:rFonts w:ascii="Cambria Math" w:eastAsia="宋体" w:hAnsi="Cambria Math"/>
              <w:sz w:val="28"/>
            </w:rPr>
            <m:t>0.1+8</m:t>
          </m:r>
          <m:r>
            <m:rPr>
              <m:sty m:val="p"/>
            </m:rPr>
            <w:rPr>
              <w:rFonts w:ascii="Cambria Math" w:eastAsia="宋体" w:hAnsi="Cambria Math" w:cs="Cambria Math"/>
              <w:sz w:val="28"/>
            </w:rPr>
            <m:t>×</m:t>
          </m:r>
          <m:r>
            <m:rPr>
              <m:sty m:val="p"/>
            </m:rPr>
            <w:rPr>
              <w:rFonts w:ascii="Cambria Math" w:eastAsia="宋体" w:hAnsi="Cambria Math"/>
              <w:sz w:val="28"/>
            </w:rPr>
            <m:t>0.1=5.4</m:t>
          </m:r>
        </m:oMath>
      </m:oMathPara>
    </w:p>
    <w:p w14:paraId="67AC706D" w14:textId="77777777">
      <w:pPr>
        <w:rPr>
          <w:rFonts w:ascii="宋体" w:eastAsia="宋体" w:hAnsi="宋体" w:cs="宋体"/>
          <w:b/>
          <w:bCs/>
          <w:sz w:val="28"/>
          <w:szCs w:val="28"/>
        </w:rPr>
      </w:pPr>
      <w:r>
        <w:rPr>
          <w:rFonts w:hint="eastAsia"/>
          <w:sz w:val="24"/>
        </w:rPr>
        <w:t>综上，</w:t>
      </w:r>
      <m:oMath>
        <m:sSub>
          <m:sSubPr>
            <m:ctrlPr>
              <w:rPr>
                <w:rFonts w:ascii="Cambria Math" w:eastAsia="宋体" w:hAnsi="Cambria Math"/>
                <w:sz w:val="28"/>
              </w:rPr>
            </m:ctrlPr>
          </m:sSubPr>
          <m:e>
            <m:r>
              <m:rPr>
                <m:sty m:val="p"/>
              </m:rPr>
              <w:rPr>
                <w:rFonts w:ascii="Cambria Math" w:eastAsia="宋体" w:hAnsi="Cambria Math"/>
                <w:sz w:val="28"/>
              </w:rPr>
              <m:t>A</m:t>
            </m:r>
          </m:e>
          <m:sub>
            <m:r>
              <m:rPr>
                <m:sty m:val="p"/>
              </m:rPr>
              <w:rPr>
                <w:rFonts w:ascii="Cambria Math" w:eastAsia="宋体" w:hAnsi="Cambria Math"/>
                <w:sz w:val="28"/>
              </w:rPr>
              <m:t>1</m:t>
            </m:r>
          </m:sub>
        </m:sSub>
      </m:oMath>
      <w:r>
        <w:rPr>
          <w:rFonts w:eastAsia="宋体" w:hAnsi="Cambria Math" w:hint="eastAsia"/>
          <w:sz w:val="28"/>
        </w:rPr>
        <w:t>为最佳方案。</w:t>
      </w:r>
    </w:p>
    <w:sect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79026" w14:textId="77777777">
      <w:r>
        <w:separator/>
      </w:r>
    </w:p>
  </w:endnote>
  <w:endnote w:type="continuationSeparator" w:id="0">
    <w:p w14:paraId="0D84F42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EBD99" w14:textId="77777777">
      <w:r>
        <w:separator/>
      </w:r>
    </w:p>
  </w:footnote>
  <w:footnote w:type="continuationSeparator" w:id="0">
    <w:p w14:paraId="01D42F5C"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9592DE"/>
    <w:multiLevelType w:val="singleLevel"/>
    <w:tmpl w:val="979592DE"/>
    <w:lvl w:ilvl="0">
      <w:start w:val="1"/>
      <w:numFmt w:val="decimal"/>
      <w:lvlText w:val="%1."/>
      <w:lvlJc w:val="left"/>
      <w:pPr>
        <w:tabs>
          <w:tab w:val="left" w:pos="312"/>
        </w:tabs>
      </w:pPr>
    </w:lvl>
  </w:abstractNum>
  <w:abstractNum w:abstractNumId="1" w15:restartNumberingAfterBreak="0">
    <w:nsid w:val="DF8608E5"/>
    <w:multiLevelType w:val="singleLevel"/>
    <w:tmpl w:val="DF8608E5"/>
    <w:lvl w:ilvl="0">
      <w:start w:val="1"/>
      <w:numFmt w:val="decimal"/>
      <w:lvlText w:val="%1."/>
      <w:lvlJc w:val="left"/>
      <w:pPr>
        <w:tabs>
          <w:tab w:val="left" w:pos="312"/>
        </w:tabs>
      </w:pPr>
    </w:lvl>
  </w:abstractNum>
  <w:num w:numId="1" w16cid:durableId="1318800996">
    <w:abstractNumId w:val="0"/>
  </w:num>
  <w:num w:numId="2" w16cid:durableId="16919569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22CA6"/>
    <w:rsid w:val="00182F18"/>
    <w:rsid w:val="00322CA6"/>
    <w:rsid w:val="004F7A9D"/>
    <w:rsid w:val="00B00F4C"/>
    <w:rsid w:val="208021DE"/>
    <w:rsid w:val="62FE64D8"/>
    <w:rsid w:val="7B0918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character" w:styleId="HTML">
    <w:name w:val="HTML Code"/>
    <w:basedOn w:val="a0"/>
    <w:rPr>
      <w:rFonts w:ascii="Courier New" w:hAnsi="Courier New"/>
      <w:sz w:val="20"/>
    </w:rPr>
  </w:style>
  <w:style w:type="paragraph" w:styleId="a4">
    <w:name w:val="header"/>
    <w:basedOn w:val="a"/>
    <w:link w:val="a5"/>
    <w:rsid w:val="00B00F4C"/>
    <w:pPr>
      <w:tabs>
        <w:tab w:val="center" w:pos="4153"/>
        <w:tab w:val="right" w:pos="8306"/>
      </w:tabs>
      <w:snapToGrid w:val="0"/>
      <w:jc w:val="center"/>
    </w:pPr>
    <w:rPr>
      <w:sz w:val="18"/>
      <w:szCs w:val="18"/>
    </w:rPr>
  </w:style>
  <w:style w:type="character" w:customStyle="1" w:styleId="a5">
    <w:name w:val="页眉 字符"/>
    <w:basedOn w:val="a0"/>
    <w:link w:val="a4"/>
    <w:rsid w:val="00B00F4C"/>
    <w:rPr>
      <w:rFonts w:asciiTheme="minorHAnsi" w:eastAsiaTheme="minorEastAsia" w:hAnsiTheme="minorHAnsi" w:cstheme="minorBidi"/>
      <w:kern w:val="2"/>
      <w:sz w:val="18"/>
      <w:szCs w:val="18"/>
    </w:rPr>
  </w:style>
  <w:style w:type="paragraph" w:styleId="a6">
    <w:name w:val="footer"/>
    <w:basedOn w:val="a"/>
    <w:link w:val="a7"/>
    <w:rsid w:val="00B00F4C"/>
    <w:pPr>
      <w:tabs>
        <w:tab w:val="center" w:pos="4153"/>
        <w:tab w:val="right" w:pos="8306"/>
      </w:tabs>
      <w:snapToGrid w:val="0"/>
      <w:jc w:val="left"/>
    </w:pPr>
    <w:rPr>
      <w:sz w:val="18"/>
      <w:szCs w:val="18"/>
    </w:rPr>
  </w:style>
  <w:style w:type="character" w:customStyle="1" w:styleId="a7">
    <w:name w:val="页脚 字符"/>
    <w:basedOn w:val="a0"/>
    <w:link w:val="a6"/>
    <w:rsid w:val="00B00F4C"/>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827</Words>
  <Characters>981</Characters>
  <Application>Microsoft Office Word</Application>
  <DocSecurity>0</DocSecurity>
  <Lines>36</Lines>
  <Paragraphs>14</Paragraphs>
  <ScaleCrop>false</ScaleCrop>
  <Company/>
  <LinksUpToDate>false</LinksUpToDate>
  <CharactersWithSpaces>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2026-07-17T15:36:00Z</dcterms:created>
  <dcterms:modified xsi:type="dcterms:W3CDTF">2026-07-17T15:36:00Z</dcterms:modified>
</cp:coreProperties>
</file>