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938E" w14:textId="61BBDE1D">
      <w:pPr>
        <w:pStyle w:val="1"/>
        <w:jc w:val="center"/>
        <w:rPr>
          <w:rFonts w:ascii="宋体" w:eastAsia="宋体" w:hAnsi="宋体" w:hint="eastAsia"/>
          <w:color w:val="auto"/>
        </w:rPr>
      </w:pPr>
      <w:r>
        <w:rPr>
          <w:rFonts w:ascii="宋体" w:eastAsia="宋体" w:hAnsi="宋体" w:hint="eastAsia"/>
          <w:color w:val="auto"/>
        </w:rPr>
        <w:t>禁忌搜索算法实验报告</w:t>
      </w:r>
    </w:p>
    <w:p w14:paraId="12CA935E" w14:textId="0CF6FD26">
      <w:pPr>
        <w:jc w:val="center"/>
        <w:rPr>
          <w:rFonts w:ascii="宋体" w:eastAsia="宋体" w:hAnsi="宋体" w:hint="eastAsia"/>
        </w:rPr>
      </w:pPr>
      <w:r>
        <w:rPr>
          <w:rFonts w:ascii="Times New Roman" w:eastAsia="宋体" w:hAnsi="Times New Roman" w:cs="Times New Roman"/>
        </w:rPr>
        <w:t/>
      </w:r>
      <w:r>
        <w:rPr>
          <w:rFonts w:ascii="宋体" w:eastAsia="宋体" w:hAnsi="宋体" w:hint="eastAsia"/>
        </w:rPr>
        <w:t xml:space="preserve"> 匿名</w:t>
      </w:r>
    </w:p>
    <w:p w14:paraId="6C10675C" w14:textId="17091288">
      <w:pPr>
        <w:pStyle w:val="2"/>
        <w:rPr>
          <w:rFonts w:ascii="宋体" w:eastAsia="宋体" w:hAnsi="宋体" w:hint="eastAsia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 w:hint="eastAsia"/>
          <w:color w:val="auto"/>
        </w:rPr>
        <w:t>引言</w:t>
      </w:r>
    </w:p>
    <w:p w14:paraId="4C5A3539" w14:textId="64C2128A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旅行商问题（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 w:hint="eastAsia"/>
        </w:rPr>
        <w:t>）是组合优化领域的经典问题，禁忌搜索（</w:t>
      </w:r>
      <w:r>
        <w:rPr>
          <w:rFonts w:ascii="Times New Roman" w:eastAsia="宋体" w:hAnsi="Times New Roman" w:cs="Times New Roman"/>
        </w:rPr>
        <w:t>Tabu</w:t>
      </w:r>
      <w:r>
        <w:rPr>
          <w:rFonts w:ascii="宋体" w:eastAsia="宋体" w:hAnsi="宋体" w:hint="eastAsia"/>
        </w:rPr>
        <w:t xml:space="preserve"> </w:t>
      </w:r>
      <w:r>
        <w:rPr>
          <w:rFonts w:ascii="Times New Roman" w:eastAsia="宋体" w:hAnsi="Times New Roman" w:cs="Times New Roman"/>
        </w:rPr>
        <w:t>Search</w:t>
      </w:r>
      <w:r>
        <w:rPr>
          <w:rFonts w:ascii="宋体" w:eastAsia="宋体" w:hAnsi="宋体" w:hint="eastAsia"/>
        </w:rPr>
        <w:t xml:space="preserve">, </w:t>
      </w:r>
      <w:r>
        <w:rPr>
          <w:rFonts w:ascii="Times New Roman" w:eastAsia="宋体" w:hAnsi="Times New Roman" w:cs="Times New Roman"/>
        </w:rPr>
        <w:t>TS</w:t>
      </w:r>
      <w:r>
        <w:rPr>
          <w:rFonts w:ascii="宋体" w:eastAsia="宋体" w:hAnsi="宋体" w:hint="eastAsia"/>
        </w:rPr>
        <w:t>）作为一种元启发式算法，在求解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 w:hint="eastAsia"/>
        </w:rPr>
        <w:t>时表现出良好的性能。算法性能受多种参数影响，其中禁忌表长度和初始解生成方式是关键因素。本实验以全国</w:t>
      </w:r>
      <w:r>
        <w:rPr>
          <w:rFonts w:ascii="Times New Roman" w:eastAsia="宋体" w:hAnsi="Times New Roman" w:cs="Times New Roman"/>
        </w:rPr>
        <w:t>31</w:t>
      </w:r>
      <w:r>
        <w:rPr>
          <w:rFonts w:ascii="宋体" w:eastAsia="宋体" w:hAnsi="宋体" w:hint="eastAsia"/>
        </w:rPr>
        <w:t>个省会城市坐标数据为基础，通过控制变量法分别考察不同禁忌表长度（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15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）以及不同初始解生成方式（随机生成与贪婪启发式）对算法搜索效果的影响。实验</w:t>
      </w:r>
      <w:proofErr w:type="gramStart"/>
      <w:r>
        <w:rPr>
          <w:rFonts w:ascii="宋体" w:eastAsia="宋体" w:hAnsi="宋体" w:hint="eastAsia"/>
        </w:rPr>
        <w:t>固定最大</w:t>
      </w:r>
      <w:proofErr w:type="gramEnd"/>
      <w:r>
        <w:rPr>
          <w:rFonts w:ascii="宋体" w:eastAsia="宋体" w:hAnsi="宋体" w:hint="eastAsia"/>
        </w:rPr>
        <w:t>迭代次数为</w:t>
      </w:r>
      <w:r>
        <w:rPr>
          <w:rFonts w:ascii="Times New Roman" w:eastAsia="宋体" w:hAnsi="Times New Roman" w:cs="Times New Roman"/>
        </w:rPr>
        <w:t>1000</w:t>
      </w:r>
      <w:r>
        <w:rPr>
          <w:rFonts w:ascii="宋体" w:eastAsia="宋体" w:hAnsi="宋体" w:hint="eastAsia"/>
        </w:rPr>
        <w:t>，邻域大小为</w:t>
      </w:r>
      <w:r>
        <w:rPr>
          <w:rFonts w:ascii="Times New Roman" w:eastAsia="宋体" w:hAnsi="Times New Roman" w:cs="Times New Roman"/>
        </w:rPr>
        <w:t>200</w:t>
      </w:r>
      <w:r>
        <w:rPr>
          <w:rFonts w:ascii="宋体" w:eastAsia="宋体" w:hAnsi="宋体" w:hint="eastAsia"/>
        </w:rPr>
        <w:t>，每种参数组合独立运行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次，记录最终路径长度，并计算最小值、最大值、平均值、标准差，同时采用双样本</w:t>
      </w:r>
      <w:r>
        <w:rPr>
          <w:rFonts w:ascii="Times New Roman" w:eastAsia="宋体" w:hAnsi="Times New Roman" w:cs="Times New Roman"/>
        </w:rPr>
        <w:t>t</w:t>
      </w:r>
      <w:r>
        <w:rPr>
          <w:rFonts w:ascii="宋体" w:eastAsia="宋体" w:hAnsi="宋体" w:hint="eastAsia"/>
        </w:rPr>
        <w:t>检验评估参数间是否存在显著差异，旨在</w:t>
      </w:r>
      <w:r>
        <w:rPr>
          <w:rFonts w:ascii="宋体" w:eastAsia="宋体" w:hAnsi="宋体" w:hint="eastAsia"/>
        </w:rPr>
        <w:t>评价本问题里</w:t>
      </w:r>
      <w:r>
        <w:rPr>
          <w:rFonts w:ascii="Times New Roman" w:eastAsia="宋体" w:hAnsi="Times New Roman" w:cs="Times New Roman"/>
        </w:rPr>
        <w:t>TS</w:t>
      </w:r>
      <w:r>
        <w:rPr>
          <w:rFonts w:ascii="宋体" w:eastAsia="宋体" w:hAnsi="宋体" w:hint="eastAsia"/>
        </w:rPr>
        <w:t>算法的参数选择</w:t>
      </w:r>
      <w:r>
        <w:rPr>
          <w:rFonts w:ascii="宋体" w:eastAsia="宋体" w:hAnsi="宋体" w:hint="eastAsia"/>
        </w:rPr>
        <w:t>的优劣</w:t>
      </w:r>
      <w:r>
        <w:rPr>
          <w:rFonts w:ascii="宋体" w:eastAsia="宋体" w:hAnsi="宋体" w:hint="eastAsia"/>
        </w:rPr>
        <w:t>。</w:t>
      </w:r>
    </w:p>
    <w:p w14:paraId="3BB8BA60" w14:textId="77777777">
      <w:pPr>
        <w:rPr>
          <w:rFonts w:ascii="宋体" w:eastAsia="宋体" w:hAnsi="宋体" w:hint="eastAsia"/>
        </w:rPr>
      </w:pPr>
    </w:p>
    <w:p w14:paraId="0BF1E167" w14:textId="77F14716">
      <w:pPr>
        <w:pStyle w:val="2"/>
        <w:rPr>
          <w:rFonts w:ascii="宋体" w:eastAsia="宋体" w:hAnsi="宋体" w:hint="eastAsia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 w:hint="eastAsia"/>
          <w:color w:val="auto"/>
        </w:rPr>
        <w:t>实验设计与结果</w:t>
      </w:r>
    </w:p>
    <w:p w14:paraId="76D8AA93" w14:textId="7EA8CC83">
      <w:pPr>
        <w:pStyle w:val="3"/>
        <w:rPr>
          <w:rFonts w:ascii="宋体" w:eastAsia="宋体" w:hAnsi="宋体" w:hint="eastAsia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 w:hint="eastAsia"/>
          <w:color w:val="auto"/>
        </w:rPr>
        <w:t>.</w:t>
      </w: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 w:hint="eastAsia"/>
          <w:color w:val="auto"/>
        </w:rPr>
        <w:t>禁忌表长度的影响分析</w:t>
      </w:r>
    </w:p>
    <w:p w14:paraId="7114AF9A" w14:textId="585D7A93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在不同禁忌长度下，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次独立运行的路径长度统计结果如表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 w:hint="eastAsia"/>
        </w:rPr>
        <w:t>所示。从平均值来看，随着禁忌长度增加，平均路径长度总体呈下降趋势，其中长度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获得了最小的平均值（</w:t>
      </w:r>
      <w:r>
        <w:rPr>
          <w:rFonts w:ascii="Times New Roman" w:eastAsia="宋体" w:hAnsi="Times New Roman" w:cs="Times New Roman"/>
        </w:rPr>
        <w:t>15540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21</w:t>
      </w:r>
      <w:r>
        <w:rPr>
          <w:rFonts w:ascii="宋体" w:eastAsia="宋体" w:hAnsi="宋体" w:hint="eastAsia"/>
        </w:rPr>
        <w:t>），较长度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降低了约</w:t>
      </w:r>
      <w:r>
        <w:rPr>
          <w:rFonts w:ascii="Times New Roman" w:eastAsia="宋体" w:hAnsi="Times New Roman" w:cs="Times New Roman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 w:hint="eastAsia"/>
        </w:rPr>
        <w:t>%。从标准差来看，长度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的标准差最小（</w:t>
      </w:r>
      <w:r>
        <w:rPr>
          <w:rFonts w:ascii="Times New Roman" w:eastAsia="宋体" w:hAnsi="Times New Roman" w:cs="Times New Roman"/>
        </w:rPr>
        <w:t>141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55</w:t>
      </w:r>
      <w:r>
        <w:rPr>
          <w:rFonts w:ascii="宋体" w:eastAsia="宋体" w:hAnsi="宋体" w:hint="eastAsia"/>
        </w:rPr>
        <w:t>），表明其搜索结果最为稳定；长度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次之（</w:t>
      </w:r>
      <w:r>
        <w:rPr>
          <w:rFonts w:ascii="Times New Roman" w:eastAsia="宋体" w:hAnsi="Times New Roman" w:cs="Times New Roman"/>
        </w:rPr>
        <w:t>202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 w:hint="eastAsia"/>
        </w:rPr>
        <w:t>），而长度</w:t>
      </w:r>
      <w:r>
        <w:rPr>
          <w:rFonts w:ascii="Times New Roman" w:eastAsia="宋体" w:hAnsi="Times New Roman" w:cs="Times New Roman"/>
        </w:rPr>
        <w:t>15</w:t>
      </w:r>
      <w:r>
        <w:rPr>
          <w:rFonts w:ascii="宋体" w:eastAsia="宋体" w:hAnsi="宋体" w:hint="eastAsia"/>
        </w:rPr>
        <w:t>和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的波动较大（</w:t>
      </w:r>
      <w:r>
        <w:rPr>
          <w:rFonts w:ascii="Times New Roman" w:eastAsia="宋体" w:hAnsi="Times New Roman" w:cs="Times New Roman"/>
        </w:rPr>
        <w:t>484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86</w:t>
      </w:r>
      <w:r>
        <w:rPr>
          <w:rFonts w:ascii="宋体" w:eastAsia="宋体" w:hAnsi="宋体" w:hint="eastAsia"/>
        </w:rPr>
        <w:t>和</w:t>
      </w:r>
      <w:r>
        <w:rPr>
          <w:rFonts w:ascii="Times New Roman" w:eastAsia="宋体" w:hAnsi="Times New Roman" w:cs="Times New Roman"/>
        </w:rPr>
        <w:t>416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94</w:t>
      </w:r>
      <w:r>
        <w:rPr>
          <w:rFonts w:ascii="宋体" w:eastAsia="宋体" w:hAnsi="宋体" w:hint="eastAsia"/>
        </w:rPr>
        <w:t>），长度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的稳定性居中（</w:t>
      </w:r>
      <w:r>
        <w:rPr>
          <w:rFonts w:ascii="Times New Roman" w:eastAsia="宋体" w:hAnsi="Times New Roman" w:cs="Times New Roman"/>
        </w:rPr>
        <w:t>330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74</w:t>
      </w:r>
      <w:r>
        <w:rPr>
          <w:rFonts w:ascii="宋体" w:eastAsia="宋体" w:hAnsi="宋体" w:hint="eastAsia"/>
        </w:rPr>
        <w:t>）。最小值方面，长度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和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均达到</w:t>
      </w:r>
      <w:r>
        <w:rPr>
          <w:rFonts w:ascii="Times New Roman" w:eastAsia="宋体" w:hAnsi="Times New Roman" w:cs="Times New Roman"/>
        </w:rPr>
        <w:t>15387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45</w:t>
      </w:r>
      <w:r>
        <w:rPr>
          <w:rFonts w:ascii="宋体" w:eastAsia="宋体" w:hAnsi="宋体" w:hint="eastAsia"/>
        </w:rPr>
        <w:t>，为所有运行中的最佳值，但长度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在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次运行中多次接近该值，表现出更好的鲁棒性。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14:paraId="232BF6CF" w14:textId="77777777">
        <w:trPr>
          <w:jc w:val="center"/>
        </w:trPr>
        <w:tc>
          <w:tcPr>
            <w:tcW w:w="8296" w:type="dxa"/>
            <w:gridSpan w:val="5"/>
          </w:tcPr>
          <w:p w14:paraId="72041F26" w14:textId="302A0DBB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hint="eastAsia"/>
              </w:rPr>
              <w:t>表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宋体" w:eastAsia="宋体" w:hAnsi="宋体" w:hint="eastAsia"/>
              </w:rPr>
              <w:t>：</w:t>
            </w:r>
            <w:r>
              <w:rPr>
                <w:rFonts w:ascii="Times New Roman" w:eastAsia="宋体" w:hAnsi="Times New Roman" w:cs="Times New Roman"/>
              </w:rPr>
              <w:t>10</w:t>
            </w:r>
            <w:r>
              <w:rPr>
                <w:rFonts w:ascii="宋体" w:eastAsia="宋体" w:hAnsi="宋体" w:hint="eastAsia"/>
              </w:rPr>
              <w:t>次独立运行的路径长度统计结果</w:t>
            </w:r>
          </w:p>
        </w:tc>
      </w:tr>
      <w:tr w14:paraId="7A12FEB4" w14:textId="77777777">
        <w:trPr>
          <w:jc w:val="center"/>
        </w:trPr>
        <w:tc>
          <w:tcPr>
            <w:tcW w:w="1659" w:type="dxa"/>
          </w:tcPr>
          <w:p w14:paraId="1045EC4F" w14:textId="6DECFC8C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禁忌长度</w:t>
            </w:r>
          </w:p>
        </w:tc>
        <w:tc>
          <w:tcPr>
            <w:tcW w:w="1659" w:type="dxa"/>
          </w:tcPr>
          <w:p w14:paraId="65875BC1" w14:textId="56E02AF6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最小值</w:t>
            </w:r>
          </w:p>
        </w:tc>
        <w:tc>
          <w:tcPr>
            <w:tcW w:w="1659" w:type="dxa"/>
          </w:tcPr>
          <w:p w14:paraId="14D7D8C7" w14:textId="2ADF52FD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最大值</w:t>
            </w:r>
          </w:p>
        </w:tc>
        <w:tc>
          <w:tcPr>
            <w:tcW w:w="1659" w:type="dxa"/>
          </w:tcPr>
          <w:p w14:paraId="37A3FFB8" w14:textId="0A4B55B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平均值</w:t>
            </w:r>
          </w:p>
        </w:tc>
        <w:tc>
          <w:tcPr>
            <w:tcW w:w="1660" w:type="dxa"/>
          </w:tcPr>
          <w:p w14:paraId="2995FCE1" w14:textId="6FB1C293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/>
              </w:rPr>
              <w:t>标准差</w:t>
            </w:r>
          </w:p>
        </w:tc>
      </w:tr>
      <w:tr w14:paraId="65799ACC" w14:textId="77777777">
        <w:trPr>
          <w:jc w:val="center"/>
        </w:trPr>
        <w:tc>
          <w:tcPr>
            <w:tcW w:w="1659" w:type="dxa"/>
          </w:tcPr>
          <w:p w14:paraId="45C23DB8" w14:textId="102E108C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659" w:type="dxa"/>
          </w:tcPr>
          <w:p w14:paraId="47C69F46" w14:textId="5C3FE609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15556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62</w:t>
            </w:r>
          </w:p>
        </w:tc>
        <w:tc>
          <w:tcPr>
            <w:tcW w:w="1659" w:type="dxa"/>
          </w:tcPr>
          <w:p w14:paraId="29D91BB2" w14:textId="7FB905F3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16618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1659" w:type="dxa"/>
          </w:tcPr>
          <w:p w14:paraId="09083849" w14:textId="73E6083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15992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660" w:type="dxa"/>
          </w:tcPr>
          <w:p w14:paraId="1B63F9FA" w14:textId="21FD600C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330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74</w:t>
            </w:r>
          </w:p>
        </w:tc>
      </w:tr>
      <w:tr w14:paraId="5FC32D45" w14:textId="77777777">
        <w:trPr>
          <w:jc w:val="center"/>
        </w:trPr>
        <w:tc>
          <w:tcPr>
            <w:tcW w:w="1659" w:type="dxa"/>
          </w:tcPr>
          <w:p w14:paraId="0534800B" w14:textId="1D7E85A0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1659" w:type="dxa"/>
          </w:tcPr>
          <w:p w14:paraId="4A20EA1B" w14:textId="42F28FE2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15398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40</w:t>
            </w:r>
          </w:p>
        </w:tc>
        <w:tc>
          <w:tcPr>
            <w:tcW w:w="1659" w:type="dxa"/>
          </w:tcPr>
          <w:p w14:paraId="6BC1EBEB" w14:textId="0D3160EB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16620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09</w:t>
            </w:r>
          </w:p>
        </w:tc>
        <w:tc>
          <w:tcPr>
            <w:tcW w:w="1659" w:type="dxa"/>
          </w:tcPr>
          <w:p w14:paraId="0984759C" w14:textId="52BD4D63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15785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55</w:t>
            </w:r>
          </w:p>
        </w:tc>
        <w:tc>
          <w:tcPr>
            <w:tcW w:w="1660" w:type="dxa"/>
          </w:tcPr>
          <w:p w14:paraId="39A0900E" w14:textId="393D1B40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484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86</w:t>
            </w:r>
          </w:p>
        </w:tc>
      </w:tr>
      <w:tr w14:paraId="5AF934D3" w14:textId="77777777">
        <w:trPr>
          <w:jc w:val="center"/>
        </w:trPr>
        <w:tc>
          <w:tcPr>
            <w:tcW w:w="1659" w:type="dxa"/>
          </w:tcPr>
          <w:p w14:paraId="5DAC9525" w14:textId="5B4160BF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22</w:t>
            </w:r>
          </w:p>
        </w:tc>
        <w:tc>
          <w:tcPr>
            <w:tcW w:w="1659" w:type="dxa"/>
          </w:tcPr>
          <w:p w14:paraId="40E2878E" w14:textId="44F9CE25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15387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45</w:t>
            </w:r>
          </w:p>
        </w:tc>
        <w:tc>
          <w:tcPr>
            <w:tcW w:w="1659" w:type="dxa"/>
          </w:tcPr>
          <w:p w14:paraId="4D7727A1" w14:textId="5675793C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16578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42</w:t>
            </w:r>
          </w:p>
        </w:tc>
        <w:tc>
          <w:tcPr>
            <w:tcW w:w="1659" w:type="dxa"/>
          </w:tcPr>
          <w:p w14:paraId="6F382B8B" w14:textId="72682AAD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15853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37</w:t>
            </w:r>
          </w:p>
        </w:tc>
        <w:tc>
          <w:tcPr>
            <w:tcW w:w="1660" w:type="dxa"/>
          </w:tcPr>
          <w:p w14:paraId="58EB6E74" w14:textId="44DB016D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416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94</w:t>
            </w:r>
          </w:p>
        </w:tc>
      </w:tr>
      <w:tr w14:paraId="47405FA0" w14:textId="77777777">
        <w:trPr>
          <w:jc w:val="center"/>
        </w:trPr>
        <w:tc>
          <w:tcPr>
            <w:tcW w:w="1659" w:type="dxa"/>
          </w:tcPr>
          <w:p w14:paraId="256C76F1" w14:textId="25A712F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25</w:t>
            </w:r>
          </w:p>
        </w:tc>
        <w:tc>
          <w:tcPr>
            <w:tcW w:w="1659" w:type="dxa"/>
          </w:tcPr>
          <w:p w14:paraId="4D1BD1CB" w14:textId="1ADCB06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15399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21</w:t>
            </w:r>
          </w:p>
        </w:tc>
        <w:tc>
          <w:tcPr>
            <w:tcW w:w="1659" w:type="dxa"/>
          </w:tcPr>
          <w:p w14:paraId="3F4C3535" w14:textId="3F1D4C08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15973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60</w:t>
            </w:r>
          </w:p>
        </w:tc>
        <w:tc>
          <w:tcPr>
            <w:tcW w:w="1659" w:type="dxa"/>
          </w:tcPr>
          <w:p w14:paraId="69A211A3" w14:textId="51415E4C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15682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75</w:t>
            </w:r>
          </w:p>
        </w:tc>
        <w:tc>
          <w:tcPr>
            <w:tcW w:w="1660" w:type="dxa"/>
          </w:tcPr>
          <w:p w14:paraId="098B7CD3" w14:textId="13C41ACD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202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05</w:t>
            </w:r>
          </w:p>
        </w:tc>
      </w:tr>
      <w:tr w14:paraId="3E5B0C8F" w14:textId="77777777">
        <w:trPr>
          <w:jc w:val="center"/>
        </w:trPr>
        <w:tc>
          <w:tcPr>
            <w:tcW w:w="1659" w:type="dxa"/>
          </w:tcPr>
          <w:p w14:paraId="0BA16714" w14:textId="41E5272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1659" w:type="dxa"/>
          </w:tcPr>
          <w:p w14:paraId="49FC1799" w14:textId="17641770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15387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45</w:t>
            </w:r>
          </w:p>
        </w:tc>
        <w:tc>
          <w:tcPr>
            <w:tcW w:w="1659" w:type="dxa"/>
          </w:tcPr>
          <w:p w14:paraId="67221E4C" w14:textId="09B22E9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15829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78</w:t>
            </w:r>
          </w:p>
        </w:tc>
        <w:tc>
          <w:tcPr>
            <w:tcW w:w="1659" w:type="dxa"/>
          </w:tcPr>
          <w:p w14:paraId="22F14205" w14:textId="0B11FAC2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15540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21</w:t>
            </w:r>
          </w:p>
        </w:tc>
        <w:tc>
          <w:tcPr>
            <w:tcW w:w="1660" w:type="dxa"/>
          </w:tcPr>
          <w:p w14:paraId="1C7E8FB0" w14:textId="6BE28B2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141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55</w:t>
            </w:r>
          </w:p>
        </w:tc>
      </w:tr>
    </w:tbl>
    <w:p w14:paraId="11FCFC67" w14:textId="77777777">
      <w:pPr>
        <w:ind w:firstLine="420"/>
        <w:rPr>
          <w:rFonts w:ascii="宋体" w:eastAsia="宋体" w:hAnsi="宋体"/>
        </w:rPr>
      </w:pPr>
    </w:p>
    <w:p w14:paraId="7031BE96" w14:textId="153449B9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进一步对两两参数组进行</w:t>
      </w:r>
      <w:r>
        <w:rPr>
          <w:rFonts w:ascii="Times New Roman" w:eastAsia="宋体" w:hAnsi="Times New Roman" w:cs="Times New Roman"/>
        </w:rPr>
        <w:t>t</w:t>
      </w:r>
      <w:r>
        <w:rPr>
          <w:rFonts w:ascii="宋体" w:eastAsia="宋体" w:hAnsi="宋体" w:hint="eastAsia"/>
        </w:rPr>
        <w:t>检验，得到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值矩阵（见表</w:t>
      </w:r>
      <w:r>
        <w:rPr>
          <w:rFonts w:ascii="Times New Roman" w:eastAsia="宋体" w:hAnsi="Times New Roman" w:cs="Times New Roman"/>
        </w:rPr>
        <w:t>2</w:t>
      </w:r>
      <w:r>
        <w:rPr>
          <w:rFonts w:ascii="宋体" w:eastAsia="宋体" w:hAnsi="宋体" w:hint="eastAsia"/>
        </w:rPr>
        <w:t>）。长度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与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的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0212</w:t>
      </w:r>
      <w:r>
        <w:rPr>
          <w:rFonts w:ascii="宋体" w:eastAsia="宋体" w:hAnsi="宋体" w:hint="eastAsia"/>
        </w:rPr>
        <w:t>，与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的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0009</w:t>
      </w:r>
      <w:r>
        <w:rPr>
          <w:rFonts w:ascii="宋体" w:eastAsia="宋体" w:hAnsi="宋体" w:hint="eastAsia"/>
        </w:rPr>
        <w:t>，均小于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 w:hint="eastAsia"/>
        </w:rPr>
        <w:t>，说明长度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与长度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之间存</w:t>
      </w:r>
      <w:r>
        <w:rPr>
          <w:rFonts w:ascii="宋体" w:eastAsia="宋体" w:hAnsi="宋体" w:hint="eastAsia"/>
        </w:rPr>
        <w:lastRenderedPageBreak/>
        <w:t>在显著差异，且长度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的均值明显劣于后者。长度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与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的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0373</w:t>
      </w:r>
      <w:r>
        <w:rPr>
          <w:rFonts w:ascii="宋体" w:eastAsia="宋体" w:hAnsi="宋体" w:hint="eastAsia"/>
        </w:rPr>
        <w:t>，同样小于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 w:hint="eastAsia"/>
        </w:rPr>
        <w:t>，表明两者差异显著，长度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显著优于长度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。长度</w:t>
      </w:r>
      <w:r>
        <w:rPr>
          <w:rFonts w:ascii="Times New Roman" w:eastAsia="宋体" w:hAnsi="Times New Roman" w:cs="Times New Roman"/>
        </w:rPr>
        <w:t>15</w:t>
      </w:r>
      <w:r>
        <w:rPr>
          <w:rFonts w:ascii="宋体" w:eastAsia="宋体" w:hAnsi="宋体" w:hint="eastAsia"/>
        </w:rPr>
        <w:t>与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的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1419</w:t>
      </w:r>
      <w:r>
        <w:rPr>
          <w:rFonts w:ascii="宋体" w:eastAsia="宋体" w:hAnsi="宋体" w:hint="eastAsia"/>
        </w:rPr>
        <w:t>，长度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与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的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0843</w:t>
      </w:r>
      <w:r>
        <w:rPr>
          <w:rFonts w:ascii="宋体" w:eastAsia="宋体" w:hAnsi="宋体" w:hint="eastAsia"/>
        </w:rPr>
        <w:t>，均大于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 w:hint="eastAsia"/>
        </w:rPr>
        <w:t>，说明长度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与长度</w:t>
      </w:r>
      <w:r>
        <w:rPr>
          <w:rFonts w:ascii="Times New Roman" w:eastAsia="宋体" w:hAnsi="Times New Roman" w:cs="Times New Roman"/>
        </w:rPr>
        <w:t>15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之间虽无统计上的显著差异，但从均值与标准差角度看，长度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依然具有更优的平均性能和更小的波动。综合来看，禁忌长度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在搜索能力（获得更优解）和稳定性（标准差最小）两方面均表现最佳，而长度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则因均值过高且与多数参数差异显著而效果较差。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1477"/>
        <w:gridCol w:w="1477"/>
        <w:gridCol w:w="1477"/>
        <w:gridCol w:w="1407"/>
        <w:gridCol w:w="1195"/>
      </w:tblGrid>
      <w:tr w14:paraId="226047F1" w14:textId="0B1B03B5">
        <w:trPr>
          <w:jc w:val="center"/>
        </w:trPr>
        <w:tc>
          <w:tcPr>
            <w:tcW w:w="8296" w:type="dxa"/>
            <w:gridSpan w:val="6"/>
          </w:tcPr>
          <w:p w14:paraId="2669E523" w14:textId="174CC8B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表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宋体" w:eastAsia="宋体" w:hAnsi="宋体" w:hint="eastAsia"/>
              </w:rPr>
              <w:t>：</w:t>
            </w:r>
            <w:r>
              <w:rPr>
                <w:rFonts w:ascii="Times New Roman" w:eastAsia="宋体" w:hAnsi="Times New Roman" w:cs="Times New Roman"/>
              </w:rPr>
              <w:t>10</w:t>
            </w:r>
            <w:r>
              <w:rPr>
                <w:rFonts w:ascii="宋体" w:eastAsia="宋体" w:hAnsi="宋体" w:hint="eastAsia"/>
              </w:rPr>
              <w:t>次独立运行</w:t>
            </w:r>
            <w:r>
              <w:rPr>
                <w:rFonts w:ascii="宋体" w:eastAsia="宋体" w:hAnsi="宋体" w:hint="eastAsia"/>
              </w:rPr>
              <w:t>的</w:t>
            </w:r>
            <w:r>
              <w:rPr>
                <w:rFonts w:ascii="Times New Roman" w:eastAsia="宋体" w:hAnsi="Times New Roman" w:cs="Times New Roman"/>
              </w:rPr>
              <w:t>p</w:t>
            </w:r>
            <w:r>
              <w:rPr>
                <w:rFonts w:ascii="宋体" w:eastAsia="宋体" w:hAnsi="宋体" w:hint="eastAsia"/>
              </w:rPr>
              <w:t>值矩阵统计</w:t>
            </w:r>
          </w:p>
        </w:tc>
      </w:tr>
      <w:tr w14:paraId="799167E8" w14:textId="478833E6">
        <w:trPr>
          <w:jc w:val="center"/>
        </w:trPr>
        <w:tc>
          <w:tcPr>
            <w:tcW w:w="1263" w:type="dxa"/>
            <w:tcBorders>
              <w:tl2br w:val="single" w:sz="4" w:space="0" w:color="auto"/>
            </w:tcBorders>
          </w:tcPr>
          <w:p w14:paraId="62B4AEE8" w14:textId="543A8848">
            <w:pPr>
              <w:jc w:val="center"/>
              <w:rPr>
                <w:rFonts w:ascii="宋体" w:eastAsia="宋体" w:hAnsi="宋体" w:cs="Times New Roman"/>
              </w:rPr>
            </w:pPr>
          </w:p>
        </w:tc>
        <w:tc>
          <w:tcPr>
            <w:tcW w:w="1477" w:type="dxa"/>
            <w:tcBorders>
              <w:bottom w:val="single" w:sz="4" w:space="0" w:color="auto"/>
            </w:tcBorders>
          </w:tcPr>
          <w:p w14:paraId="48A6E9A0" w14:textId="39ADEAD4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477" w:type="dxa"/>
          </w:tcPr>
          <w:p w14:paraId="465D75D1" w14:textId="2E7F4B59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1477" w:type="dxa"/>
          </w:tcPr>
          <w:p w14:paraId="0A7DB2D6" w14:textId="45B69F7F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22</w:t>
            </w:r>
          </w:p>
        </w:tc>
        <w:tc>
          <w:tcPr>
            <w:tcW w:w="1407" w:type="dxa"/>
          </w:tcPr>
          <w:p w14:paraId="13428267" w14:textId="6BCC70E5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25</w:t>
            </w:r>
          </w:p>
        </w:tc>
        <w:tc>
          <w:tcPr>
            <w:tcW w:w="1195" w:type="dxa"/>
          </w:tcPr>
          <w:p w14:paraId="4F3BE3A2" w14:textId="2E4A82F1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30</w:t>
            </w:r>
          </w:p>
        </w:tc>
      </w:tr>
      <w:tr w14:paraId="1906388E" w14:textId="479898F7">
        <w:trPr>
          <w:jc w:val="center"/>
        </w:trPr>
        <w:tc>
          <w:tcPr>
            <w:tcW w:w="1263" w:type="dxa"/>
          </w:tcPr>
          <w:p w14:paraId="5A4C1BDA" w14:textId="7777777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477" w:type="dxa"/>
            <w:tcBorders>
              <w:tl2br w:val="single" w:sz="4" w:space="0" w:color="auto"/>
            </w:tcBorders>
          </w:tcPr>
          <w:p w14:paraId="34D55BAE" w14:textId="76656BC8">
            <w:pPr>
              <w:jc w:val="center"/>
              <w:rPr>
                <w:rFonts w:ascii="宋体" w:eastAsia="宋体" w:hAnsi="宋体" w:cs="Times New Roman"/>
              </w:rPr>
            </w:pPr>
          </w:p>
        </w:tc>
        <w:tc>
          <w:tcPr>
            <w:tcW w:w="1477" w:type="dxa"/>
            <w:tcBorders>
              <w:bottom w:val="single" w:sz="4" w:space="0" w:color="auto"/>
            </w:tcBorders>
          </w:tcPr>
          <w:p w14:paraId="782AE1BF" w14:textId="57607426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2804</w:t>
            </w:r>
          </w:p>
        </w:tc>
        <w:tc>
          <w:tcPr>
            <w:tcW w:w="1477" w:type="dxa"/>
          </w:tcPr>
          <w:p w14:paraId="20235DCA" w14:textId="3886C835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4206</w:t>
            </w:r>
          </w:p>
        </w:tc>
        <w:tc>
          <w:tcPr>
            <w:tcW w:w="1407" w:type="dxa"/>
          </w:tcPr>
          <w:p w14:paraId="07D1DC89" w14:textId="5CC8E119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0212</w:t>
            </w:r>
          </w:p>
        </w:tc>
        <w:tc>
          <w:tcPr>
            <w:tcW w:w="1195" w:type="dxa"/>
          </w:tcPr>
          <w:p w14:paraId="443110C6" w14:textId="797F620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0009</w:t>
            </w:r>
          </w:p>
        </w:tc>
      </w:tr>
      <w:tr w14:paraId="44C47127" w14:textId="295D5BFD">
        <w:trPr>
          <w:jc w:val="center"/>
        </w:trPr>
        <w:tc>
          <w:tcPr>
            <w:tcW w:w="1263" w:type="dxa"/>
          </w:tcPr>
          <w:p w14:paraId="1EB46FB0" w14:textId="7777777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1477" w:type="dxa"/>
          </w:tcPr>
          <w:p w14:paraId="0B2D6D16" w14:textId="2BABE845">
            <w:pPr>
              <w:tabs>
                <w:tab w:val="left" w:pos="60"/>
              </w:tabs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2804</w:t>
            </w:r>
          </w:p>
        </w:tc>
        <w:tc>
          <w:tcPr>
            <w:tcW w:w="1477" w:type="dxa"/>
            <w:tcBorders>
              <w:tl2br w:val="single" w:sz="4" w:space="0" w:color="auto"/>
            </w:tcBorders>
          </w:tcPr>
          <w:p w14:paraId="68BE96AB" w14:textId="1C66816B">
            <w:pPr>
              <w:jc w:val="center"/>
              <w:rPr>
                <w:rFonts w:ascii="宋体" w:eastAsia="宋体" w:hAnsi="宋体" w:cs="Times New Roman"/>
              </w:rPr>
            </w:pPr>
          </w:p>
        </w:tc>
        <w:tc>
          <w:tcPr>
            <w:tcW w:w="1477" w:type="dxa"/>
            <w:tcBorders>
              <w:bottom w:val="single" w:sz="4" w:space="0" w:color="auto"/>
            </w:tcBorders>
          </w:tcPr>
          <w:p w14:paraId="72A7085E" w14:textId="0FD941E3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7412</w:t>
            </w:r>
          </w:p>
        </w:tc>
        <w:tc>
          <w:tcPr>
            <w:tcW w:w="1407" w:type="dxa"/>
          </w:tcPr>
          <w:p w14:paraId="0CF8EDB8" w14:textId="6FFD4A44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5438</w:t>
            </w:r>
          </w:p>
        </w:tc>
        <w:tc>
          <w:tcPr>
            <w:tcW w:w="1195" w:type="dxa"/>
          </w:tcPr>
          <w:p w14:paraId="7D9ECD80" w14:textId="24405431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1419</w:t>
            </w:r>
          </w:p>
        </w:tc>
      </w:tr>
      <w:tr w14:paraId="3B579C04" w14:textId="503EAA79">
        <w:trPr>
          <w:jc w:val="center"/>
        </w:trPr>
        <w:tc>
          <w:tcPr>
            <w:tcW w:w="1263" w:type="dxa"/>
          </w:tcPr>
          <w:p w14:paraId="3F35BFAF" w14:textId="5DDEB30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22</w:t>
            </w:r>
          </w:p>
        </w:tc>
        <w:tc>
          <w:tcPr>
            <w:tcW w:w="1477" w:type="dxa"/>
          </w:tcPr>
          <w:p w14:paraId="0C07603D" w14:textId="5D80DA91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4206</w:t>
            </w:r>
          </w:p>
        </w:tc>
        <w:tc>
          <w:tcPr>
            <w:tcW w:w="1477" w:type="dxa"/>
          </w:tcPr>
          <w:p w14:paraId="1203B877" w14:textId="43870416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7412</w:t>
            </w:r>
          </w:p>
        </w:tc>
        <w:tc>
          <w:tcPr>
            <w:tcW w:w="1477" w:type="dxa"/>
            <w:tcBorders>
              <w:tl2br w:val="single" w:sz="4" w:space="0" w:color="auto"/>
            </w:tcBorders>
          </w:tcPr>
          <w:p w14:paraId="33C85877" w14:textId="1AC7B5BB">
            <w:pPr>
              <w:jc w:val="center"/>
              <w:rPr>
                <w:rFonts w:ascii="宋体" w:eastAsia="宋体" w:hAnsi="宋体" w:cs="Times New Roman"/>
              </w:rPr>
            </w:pPr>
          </w:p>
        </w:tc>
        <w:tc>
          <w:tcPr>
            <w:tcW w:w="1407" w:type="dxa"/>
            <w:tcBorders>
              <w:bottom w:val="single" w:sz="4" w:space="0" w:color="auto"/>
            </w:tcBorders>
          </w:tcPr>
          <w:p w14:paraId="27F69FA7" w14:textId="3133202C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2594</w:t>
            </w:r>
          </w:p>
        </w:tc>
        <w:tc>
          <w:tcPr>
            <w:tcW w:w="1195" w:type="dxa"/>
          </w:tcPr>
          <w:p w14:paraId="0F1ED148" w14:textId="7430EDE9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0373</w:t>
            </w:r>
          </w:p>
        </w:tc>
      </w:tr>
      <w:tr w14:paraId="22AA907F" w14:textId="2C4F6B28">
        <w:trPr>
          <w:jc w:val="center"/>
        </w:trPr>
        <w:tc>
          <w:tcPr>
            <w:tcW w:w="1263" w:type="dxa"/>
          </w:tcPr>
          <w:p w14:paraId="2B0910D5" w14:textId="7777777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25</w:t>
            </w:r>
          </w:p>
        </w:tc>
        <w:tc>
          <w:tcPr>
            <w:tcW w:w="1477" w:type="dxa"/>
          </w:tcPr>
          <w:p w14:paraId="15D78AE1" w14:textId="71D60969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0212</w:t>
            </w:r>
          </w:p>
        </w:tc>
        <w:tc>
          <w:tcPr>
            <w:tcW w:w="1477" w:type="dxa"/>
          </w:tcPr>
          <w:p w14:paraId="08F7A8DE" w14:textId="2A9FFA3E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5438</w:t>
            </w:r>
          </w:p>
        </w:tc>
        <w:tc>
          <w:tcPr>
            <w:tcW w:w="1477" w:type="dxa"/>
          </w:tcPr>
          <w:p w14:paraId="2015F8EF" w14:textId="7E46DB60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2594</w:t>
            </w:r>
          </w:p>
        </w:tc>
        <w:tc>
          <w:tcPr>
            <w:tcW w:w="1407" w:type="dxa"/>
            <w:tcBorders>
              <w:tl2br w:val="single" w:sz="4" w:space="0" w:color="auto"/>
            </w:tcBorders>
          </w:tcPr>
          <w:p w14:paraId="05FBA9B7" w14:textId="7E4245C5">
            <w:pPr>
              <w:jc w:val="center"/>
              <w:rPr>
                <w:rFonts w:ascii="宋体" w:eastAsia="宋体" w:hAnsi="宋体" w:cs="Times New Roman"/>
              </w:rPr>
            </w:pPr>
          </w:p>
        </w:tc>
        <w:tc>
          <w:tcPr>
            <w:tcW w:w="1195" w:type="dxa"/>
            <w:tcBorders>
              <w:bottom w:val="single" w:sz="4" w:space="0" w:color="auto"/>
            </w:tcBorders>
          </w:tcPr>
          <w:p w14:paraId="7DCEB99D" w14:textId="7445DA81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0843</w:t>
            </w:r>
          </w:p>
        </w:tc>
      </w:tr>
      <w:tr w14:paraId="7445ABF4" w14:textId="7EB3C54D">
        <w:trPr>
          <w:jc w:val="center"/>
        </w:trPr>
        <w:tc>
          <w:tcPr>
            <w:tcW w:w="1263" w:type="dxa"/>
          </w:tcPr>
          <w:p w14:paraId="047628C3" w14:textId="7777777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1477" w:type="dxa"/>
          </w:tcPr>
          <w:p w14:paraId="44068566" w14:textId="1BAF9638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0009</w:t>
            </w:r>
          </w:p>
        </w:tc>
        <w:tc>
          <w:tcPr>
            <w:tcW w:w="1477" w:type="dxa"/>
          </w:tcPr>
          <w:p w14:paraId="49387B9C" w14:textId="312AE70D">
            <w:pPr>
              <w:jc w:val="center"/>
              <w:rPr>
                <w:rFonts w:ascii="宋体" w:eastAsia="宋体" w:hAnsi="宋体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1419</w:t>
            </w:r>
          </w:p>
        </w:tc>
        <w:tc>
          <w:tcPr>
            <w:tcW w:w="1477" w:type="dxa"/>
          </w:tcPr>
          <w:p w14:paraId="16EAFC8C" w14:textId="523B4FA7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0373</w:t>
            </w:r>
          </w:p>
        </w:tc>
        <w:tc>
          <w:tcPr>
            <w:tcW w:w="1407" w:type="dxa"/>
          </w:tcPr>
          <w:p w14:paraId="4FE7376A" w14:textId="22C9ADF0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宋体" w:eastAsia="宋体" w:hAnsi="宋体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0843</w:t>
            </w:r>
          </w:p>
        </w:tc>
        <w:tc>
          <w:tcPr>
            <w:tcW w:w="1195" w:type="dxa"/>
            <w:tcBorders>
              <w:tl2br w:val="single" w:sz="4" w:space="0" w:color="auto"/>
            </w:tcBorders>
          </w:tcPr>
          <w:p w14:paraId="51A5122F" w14:textId="77777777">
            <w:pPr>
              <w:jc w:val="center"/>
              <w:rPr>
                <w:rFonts w:ascii="宋体" w:eastAsia="宋体" w:hAnsi="宋体" w:cs="Times New Roman"/>
              </w:rPr>
            </w:pPr>
          </w:p>
        </w:tc>
      </w:tr>
    </w:tbl>
    <w:p w14:paraId="3F696D23" w14:textId="77777777">
      <w:pPr>
        <w:rPr>
          <w:rFonts w:ascii="宋体" w:eastAsia="宋体" w:hAnsi="宋体" w:hint="eastAsia"/>
        </w:rPr>
      </w:pPr>
    </w:p>
    <w:p w14:paraId="14B7CCEA" w14:textId="20790160">
      <w:pPr>
        <w:pStyle w:val="3"/>
        <w:rPr>
          <w:rFonts w:hint="eastAsia"/>
          <w:color w:val="auto"/>
        </w:rPr>
      </w:pPr>
      <w:r>
        <w:rPr>
          <w:rFonts w:ascii="Times New Roman" w:hAnsi="Times New Roman" w:cs="Times New Roman"/>
          <w:color w:val="auto"/>
        </w:rPr>
        <w:t>2</w:t>
      </w:r>
      <w:r>
        <w:rPr>
          <w:rFonts w:hint="eastAsia"/>
          <w:color w:val="auto"/>
        </w:rPr>
        <w:t>.</w:t>
      </w:r>
      <w:r>
        <w:rPr>
          <w:rFonts w:ascii="Times New Roman" w:hAnsi="Times New Roman" w:cs="Times New Roman"/>
          <w:color w:val="auto"/>
        </w:rPr>
        <w:t>2</w:t>
      </w:r>
      <w:r>
        <w:rPr>
          <w:rFonts w:hint="eastAsia"/>
          <w:color w:val="auto"/>
        </w:rPr>
        <w:t>初始解生成方式的影响分析</w:t>
      </w:r>
    </w:p>
    <w:p w14:paraId="12A95E44" w14:textId="77777777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固定禁忌长度为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，分别采用随机初始解和贪婪启发式初始</w:t>
      </w:r>
      <w:proofErr w:type="gramStart"/>
      <w:r>
        <w:rPr>
          <w:rFonts w:ascii="宋体" w:eastAsia="宋体" w:hAnsi="宋体" w:hint="eastAsia"/>
        </w:rPr>
        <w:t>解进行</w:t>
      </w:r>
      <w:proofErr w:type="gramEnd"/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次独立运行，结果</w:t>
      </w:r>
      <w:r>
        <w:rPr>
          <w:rFonts w:ascii="宋体" w:eastAsia="宋体" w:hAnsi="宋体" w:hint="eastAsia"/>
        </w:rPr>
        <w:t>如下：</w:t>
      </w:r>
      <w:r>
        <w:rPr>
          <w:rFonts w:ascii="宋体" w:eastAsia="宋体" w:hAnsi="宋体" w:hint="eastAsia"/>
        </w:rPr>
        <w:t>随机初始解的平均路径长度为</w:t>
      </w:r>
      <w:r>
        <w:rPr>
          <w:rFonts w:ascii="Times New Roman" w:eastAsia="宋体" w:hAnsi="Times New Roman" w:cs="Times New Roman"/>
        </w:rPr>
        <w:t>15907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66</w:t>
      </w:r>
      <w:r>
        <w:rPr>
          <w:rFonts w:ascii="宋体" w:eastAsia="宋体" w:hAnsi="宋体" w:hint="eastAsia"/>
        </w:rPr>
        <w:t>，标准差</w:t>
      </w:r>
      <w:r>
        <w:rPr>
          <w:rFonts w:ascii="Times New Roman" w:eastAsia="宋体" w:hAnsi="Times New Roman" w:cs="Times New Roman"/>
        </w:rPr>
        <w:t>335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，最小值为</w:t>
      </w:r>
      <w:r>
        <w:rPr>
          <w:rFonts w:ascii="Times New Roman" w:eastAsia="宋体" w:hAnsi="Times New Roman" w:cs="Times New Roman"/>
        </w:rPr>
        <w:t>15450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14</w:t>
      </w:r>
      <w:r>
        <w:rPr>
          <w:rFonts w:ascii="宋体" w:eastAsia="宋体" w:hAnsi="宋体" w:hint="eastAsia"/>
        </w:rPr>
        <w:t>，最大值为</w:t>
      </w:r>
      <w:r>
        <w:rPr>
          <w:rFonts w:ascii="Times New Roman" w:eastAsia="宋体" w:hAnsi="Times New Roman" w:cs="Times New Roman"/>
        </w:rPr>
        <w:t>16618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20</w:t>
      </w:r>
      <w:r>
        <w:rPr>
          <w:rFonts w:ascii="宋体" w:eastAsia="宋体" w:hAnsi="宋体" w:hint="eastAsia"/>
        </w:rPr>
        <w:t>；贪婪初始解的平均值为</w:t>
      </w:r>
      <w:r>
        <w:rPr>
          <w:rFonts w:ascii="Times New Roman" w:eastAsia="宋体" w:hAnsi="Times New Roman" w:cs="Times New Roman"/>
        </w:rPr>
        <w:t>15826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47</w:t>
      </w:r>
      <w:r>
        <w:rPr>
          <w:rFonts w:ascii="宋体" w:eastAsia="宋体" w:hAnsi="宋体" w:hint="eastAsia"/>
        </w:rPr>
        <w:t>，标准差</w:t>
      </w:r>
      <w:r>
        <w:rPr>
          <w:rFonts w:ascii="Times New Roman" w:eastAsia="宋体" w:hAnsi="Times New Roman" w:cs="Times New Roman"/>
        </w:rPr>
        <w:t>403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27</w:t>
      </w:r>
      <w:r>
        <w:rPr>
          <w:rFonts w:ascii="宋体" w:eastAsia="宋体" w:hAnsi="宋体" w:hint="eastAsia"/>
        </w:rPr>
        <w:t>，最小值为</w:t>
      </w:r>
      <w:r>
        <w:rPr>
          <w:rFonts w:ascii="Times New Roman" w:eastAsia="宋体" w:hAnsi="Times New Roman" w:cs="Times New Roman"/>
        </w:rPr>
        <w:t>15399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21</w:t>
      </w:r>
      <w:r>
        <w:rPr>
          <w:rFonts w:ascii="宋体" w:eastAsia="宋体" w:hAnsi="宋体" w:hint="eastAsia"/>
        </w:rPr>
        <w:t>，最大值为</w:t>
      </w:r>
      <w:r>
        <w:rPr>
          <w:rFonts w:ascii="Times New Roman" w:eastAsia="宋体" w:hAnsi="Times New Roman" w:cs="Times New Roman"/>
        </w:rPr>
        <w:t>16703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69</w:t>
      </w:r>
      <w:r>
        <w:rPr>
          <w:rFonts w:ascii="宋体" w:eastAsia="宋体" w:hAnsi="宋体" w:hint="eastAsia"/>
        </w:rPr>
        <w:t>。</w:t>
      </w:r>
    </w:p>
    <w:p w14:paraId="6A3CDDEF" w14:textId="03A2ABE7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贪婪初始解在最小值上略优（</w:t>
      </w:r>
      <w:r>
        <w:rPr>
          <w:rFonts w:ascii="Times New Roman" w:eastAsia="宋体" w:hAnsi="Times New Roman" w:cs="Times New Roman"/>
        </w:rPr>
        <w:t>15399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21</w:t>
      </w:r>
      <w:r>
        <w:rPr>
          <w:rFonts w:ascii="宋体" w:eastAsia="宋体" w:hAnsi="宋体" w:hint="eastAsia"/>
        </w:rPr>
        <w:t xml:space="preserve"> </w:t>
      </w:r>
      <w:r>
        <w:rPr>
          <w:rFonts w:ascii="Times New Roman" w:eastAsia="宋体" w:hAnsi="Times New Roman" w:cs="Times New Roman"/>
        </w:rPr>
        <w:t>vs</w:t>
      </w:r>
      <w:r>
        <w:rPr>
          <w:rFonts w:ascii="宋体" w:eastAsia="宋体" w:hAnsi="宋体" w:hint="eastAsia"/>
        </w:rPr>
        <w:t xml:space="preserve"> </w:t>
      </w:r>
      <w:r>
        <w:rPr>
          <w:rFonts w:ascii="Times New Roman" w:eastAsia="宋体" w:hAnsi="Times New Roman" w:cs="Times New Roman"/>
        </w:rPr>
        <w:t>15450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14</w:t>
      </w:r>
      <w:r>
        <w:rPr>
          <w:rFonts w:ascii="宋体" w:eastAsia="宋体" w:hAnsi="宋体" w:hint="eastAsia"/>
        </w:rPr>
        <w:t>），但平均值仅降低约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5</w:t>
      </w:r>
      <w:r>
        <w:rPr>
          <w:rFonts w:ascii="宋体" w:eastAsia="宋体" w:hAnsi="宋体" w:hint="eastAsia"/>
        </w:rPr>
        <w:t>%，且标准差更大，说明其搜索结果波动较大，有时会陷入更差的解（最大值高于随机初始解）。</w:t>
      </w:r>
      <w:r>
        <w:rPr>
          <w:rFonts w:ascii="Times New Roman" w:eastAsia="宋体" w:hAnsi="Times New Roman" w:cs="Times New Roman"/>
        </w:rPr>
        <w:t>t</w:t>
      </w:r>
      <w:r>
        <w:rPr>
          <w:rFonts w:ascii="宋体" w:eastAsia="宋体" w:hAnsi="宋体" w:hint="eastAsia"/>
        </w:rPr>
        <w:t>检验结果显示</w:t>
      </w:r>
      <w:r>
        <w:rPr>
          <w:rFonts w:ascii="Times New Roman" w:eastAsia="宋体" w:hAnsi="Times New Roman" w:cs="Times New Roman"/>
        </w:rPr>
        <w:t>p</w:t>
      </w:r>
      <w:r>
        <w:rPr>
          <w:rFonts w:ascii="宋体" w:eastAsia="宋体" w:hAnsi="宋体" w:hint="eastAsia"/>
        </w:rPr>
        <w:t>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63038</w:t>
      </w:r>
      <w:r>
        <w:rPr>
          <w:rFonts w:ascii="宋体" w:eastAsia="宋体" w:hAnsi="宋体" w:hint="eastAsia"/>
        </w:rPr>
        <w:t>，远大于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 w:hint="eastAsia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 w:hint="eastAsia"/>
        </w:rPr>
        <w:t>，表明两种初始解生成方式对最终路径长度无显著影响。尽管贪婪启发式提供了质量较高的初始解，但在禁忌搜索的迭代优化过程中，算法能够有效摆脱初始解的影响，使得最终结果并无显著差异。因此，在实际应用中，随机生成</w:t>
      </w:r>
      <w:proofErr w:type="gramStart"/>
      <w:r>
        <w:rPr>
          <w:rFonts w:ascii="宋体" w:eastAsia="宋体" w:hAnsi="宋体" w:hint="eastAsia"/>
        </w:rPr>
        <w:t>初始解即可</w:t>
      </w:r>
      <w:proofErr w:type="gramEnd"/>
      <w:r>
        <w:rPr>
          <w:rFonts w:ascii="宋体" w:eastAsia="宋体" w:hAnsi="宋体" w:hint="eastAsia"/>
        </w:rPr>
        <w:t>满足要求，无需额外引入贪婪策略。</w:t>
      </w:r>
    </w:p>
    <w:p w14:paraId="3C1B0B1E" w14:textId="77777777">
      <w:pPr>
        <w:rPr>
          <w:rFonts w:ascii="宋体" w:eastAsia="宋体" w:hAnsi="宋体" w:hint="eastAsia"/>
        </w:rPr>
      </w:pPr>
    </w:p>
    <w:p w14:paraId="5ECFD720" w14:textId="6D5B76C5">
      <w:pPr>
        <w:pStyle w:val="2"/>
        <w:rPr>
          <w:rFonts w:hint="eastAsia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>
        <w:rPr>
          <w:rFonts w:hint="eastAsia"/>
          <w:color w:val="auto"/>
        </w:rPr>
        <w:t>结论</w:t>
      </w:r>
    </w:p>
    <w:p w14:paraId="1CCADC70" w14:textId="2A6B234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通过对比不同禁忌表长度和初始解生成方式对</w:t>
      </w:r>
      <w:r>
        <w:rPr>
          <w:rFonts w:ascii="Times New Roman" w:eastAsia="宋体" w:hAnsi="Times New Roman" w:cs="Times New Roman"/>
        </w:rPr>
        <w:t>TS</w:t>
      </w:r>
      <w:r>
        <w:rPr>
          <w:rFonts w:ascii="宋体" w:eastAsia="宋体" w:hAnsi="宋体" w:hint="eastAsia"/>
        </w:rPr>
        <w:t>算法求解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 w:hint="eastAsia"/>
        </w:rPr>
        <w:t>问题的性能影响，得到以下主要结论：禁忌表长度对算法性能具有显著影响，长度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在平均路径长度和结果稳定性上均优于其他参数，且与长度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</w:rPr>
        <w:t>22</w:t>
      </w:r>
      <w:r>
        <w:rPr>
          <w:rFonts w:ascii="宋体" w:eastAsia="宋体" w:hAnsi="宋体" w:hint="eastAsia"/>
        </w:rPr>
        <w:t>的差异具有统计学意义，推荐作为首选参数；而长度</w:t>
      </w:r>
      <w:r>
        <w:rPr>
          <w:rFonts w:ascii="Times New Roman" w:eastAsia="宋体" w:hAnsi="Times New Roman" w:cs="Times New Roman"/>
        </w:rPr>
        <w:t>15</w:t>
      </w:r>
      <w:r>
        <w:rPr>
          <w:rFonts w:ascii="宋体" w:eastAsia="宋体" w:hAnsi="宋体" w:hint="eastAsia"/>
        </w:rPr>
        <w:t>和</w:t>
      </w:r>
      <w:r>
        <w:rPr>
          <w:rFonts w:ascii="Times New Roman" w:eastAsia="宋体" w:hAnsi="Times New Roman" w:cs="Times New Roman"/>
        </w:rPr>
        <w:t>25</w:t>
      </w:r>
      <w:r>
        <w:rPr>
          <w:rFonts w:ascii="宋体" w:eastAsia="宋体" w:hAnsi="宋体" w:hint="eastAsia"/>
        </w:rPr>
        <w:t>虽与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无显著差异，但其稳定性或均值略逊，因此长度</w:t>
      </w:r>
      <w:r>
        <w:rPr>
          <w:rFonts w:ascii="Times New Roman" w:eastAsia="宋体" w:hAnsi="Times New Roman" w:cs="Times New Roman"/>
        </w:rPr>
        <w:t>30</w:t>
      </w:r>
      <w:r>
        <w:rPr>
          <w:rFonts w:ascii="宋体" w:eastAsia="宋体" w:hAnsi="宋体" w:hint="eastAsia"/>
        </w:rPr>
        <w:t>是更为稳妥的选择。初始解生成方式方面，随机初始解与贪婪初始解在最终搜索结果上无显著差异，贪婪启发式未能带来实质性改进，故随机生成</w:t>
      </w:r>
      <w:proofErr w:type="gramStart"/>
      <w:r>
        <w:rPr>
          <w:rFonts w:ascii="宋体" w:eastAsia="宋体" w:hAnsi="宋体" w:hint="eastAsia"/>
        </w:rPr>
        <w:t>初始解已足够</w:t>
      </w:r>
      <w:proofErr w:type="gramEnd"/>
      <w:r>
        <w:rPr>
          <w:rFonts w:ascii="宋体" w:eastAsia="宋体" w:hAnsi="宋体"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0E"/>
    <w:rsid w:val="002B357D"/>
    <w:rsid w:val="005A0179"/>
    <w:rsid w:val="00775D0A"/>
    <w:rsid w:val="008654A1"/>
    <w:rsid w:val="008F450E"/>
    <w:rsid w:val="00DB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B4B9"/>
  <w15:chartTrackingRefBased/>
  <w15:docId w15:val="{2DDEA4ED-33F3-4EFE-A8A5-40926050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45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F4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F4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5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5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5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5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5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5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5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4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F4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45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5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5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5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5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5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5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4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4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4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5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45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50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75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2026-03-17T02:38:00Z</dcterms:created>
  <dcterms:modified xsi:type="dcterms:W3CDTF">2026-03-17T03:12:00Z</dcterms:modified>
</cp:coreProperties>
</file>